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ight="0" w:firstLine="0"/>
        <w:jc w:val="left"/>
        <w:rPr>
          <w:rFonts w:hint="eastAsia" w:ascii="黑体" w:eastAsia="黑体"/>
          <w:sz w:val="32"/>
        </w:rPr>
      </w:pPr>
      <w:r>
        <w:rPr>
          <w:rFonts w:hint="eastAsia" w:ascii="黑体" w:eastAsia="黑体"/>
          <w:sz w:val="32"/>
        </w:rPr>
        <w:t>附件：</w:t>
      </w:r>
    </w:p>
    <w:p>
      <w:pPr>
        <w:pStyle w:val="4"/>
        <w:rPr>
          <w:sz w:val="20"/>
        </w:rPr>
      </w:pPr>
    </w:p>
    <w:p>
      <w:pPr>
        <w:pStyle w:val="4"/>
        <w:rPr>
          <w:sz w:val="20"/>
        </w:rPr>
      </w:pPr>
    </w:p>
    <w:p>
      <w:pPr>
        <w:pStyle w:val="4"/>
        <w:spacing w:before="6"/>
        <w:rPr>
          <w:sz w:val="25"/>
        </w:rPr>
      </w:pPr>
    </w:p>
    <w:p>
      <w:pPr>
        <w:spacing w:before="27"/>
        <w:ind w:left="1042" w:right="1167" w:firstLine="0"/>
        <w:jc w:val="center"/>
        <w:rPr>
          <w:rFonts w:hint="eastAsia" w:ascii="黑体" w:eastAsia="黑体"/>
          <w:sz w:val="52"/>
        </w:rPr>
      </w:pPr>
      <w:r>
        <w:rPr>
          <w:rFonts w:hint="eastAsia" w:ascii="黑体" w:eastAsia="黑体"/>
          <w:sz w:val="52"/>
        </w:rPr>
        <w:t>普通高</w:t>
      </w:r>
      <w:r>
        <w:rPr>
          <w:rFonts w:hint="eastAsia" w:ascii="黑体" w:eastAsia="黑体"/>
          <w:sz w:val="52"/>
          <w:lang w:val="en-US" w:eastAsia="zh-CN"/>
        </w:rPr>
        <w:t xml:space="preserve"> </w:t>
      </w:r>
      <w:r>
        <w:rPr>
          <w:rFonts w:hint="eastAsia" w:ascii="黑体" w:eastAsia="黑体"/>
          <w:sz w:val="52"/>
        </w:rPr>
        <w:t>等学校本科专业设置申请表</w:t>
      </w:r>
    </w:p>
    <w:p>
      <w:pPr>
        <w:pStyle w:val="4"/>
        <w:spacing w:before="219"/>
        <w:ind w:left="956" w:right="1167"/>
        <w:jc w:val="center"/>
        <w:rPr>
          <w:rFonts w:hint="eastAsia"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pPr>
        <w:spacing w:before="0" w:line="240" w:lineRule="auto"/>
        <w:rPr>
          <w:sz w:val="36"/>
        </w:rPr>
      </w:pPr>
    </w:p>
    <w:p>
      <w:pPr>
        <w:spacing w:before="5" w:line="240" w:lineRule="auto"/>
        <w:rPr>
          <w:sz w:val="25"/>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校长签字：</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学校名称（盖章）：</w:t>
      </w:r>
      <w:r>
        <w:rPr>
          <w:rFonts w:hint="eastAsia" w:ascii="宋体" w:eastAsia="宋体"/>
          <w:lang w:eastAsia="zh-CN"/>
        </w:rPr>
        <w:t>辽宁师范大学海华学院</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主管部门：辽宁省教育厅</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专业名称：</w:t>
      </w:r>
      <w:r>
        <w:rPr>
          <w:rFonts w:hint="eastAsia" w:ascii="宋体" w:eastAsia="宋体"/>
          <w:lang w:eastAsia="zh-CN"/>
        </w:rPr>
        <w:t>思想政治教育</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专业代码：0</w:t>
      </w:r>
      <w:r>
        <w:rPr>
          <w:rFonts w:hint="eastAsia" w:ascii="宋体" w:eastAsia="宋体"/>
          <w:lang w:val="en-US" w:eastAsia="zh-CN"/>
        </w:rPr>
        <w:t>30503</w:t>
      </w:r>
      <w:r>
        <w:rPr>
          <w:rFonts w:hint="eastAsia" w:ascii="宋体" w:eastAsia="宋体"/>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所属学科门类及专业类：</w:t>
      </w:r>
      <w:r>
        <w:rPr>
          <w:rFonts w:hint="eastAsia" w:ascii="宋体" w:eastAsia="宋体"/>
          <w:lang w:val="en-US" w:eastAsia="zh-CN"/>
        </w:rPr>
        <w:t>法学 马克思主义理论</w:t>
      </w:r>
      <w:r>
        <w:rPr>
          <w:rFonts w:hint="eastAsia" w:ascii="宋体" w:eastAsia="宋体"/>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学位授予门类：</w:t>
      </w:r>
      <w:r>
        <w:rPr>
          <w:rFonts w:hint="eastAsia" w:ascii="宋体" w:eastAsia="宋体"/>
          <w:lang w:eastAsia="zh-CN"/>
        </w:rPr>
        <w:t>法</w:t>
      </w:r>
      <w:r>
        <w:rPr>
          <w:rFonts w:hint="eastAsia" w:ascii="宋体" w:eastAsia="宋体"/>
        </w:rPr>
        <w:t>学</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 xml:space="preserve">修业年限：4年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申请时间：</w:t>
      </w:r>
      <w:r>
        <w:rPr>
          <w:rFonts w:hint="eastAsia" w:ascii="宋体" w:eastAsia="宋体"/>
          <w:lang w:val="en-US" w:eastAsia="zh-CN"/>
        </w:rPr>
        <w:t>2019</w:t>
      </w:r>
      <w:r>
        <w:rPr>
          <w:rFonts w:hint="eastAsia" w:ascii="宋体" w:eastAsia="宋体"/>
        </w:rPr>
        <w:t xml:space="preserve"> 年</w:t>
      </w:r>
      <w:r>
        <w:rPr>
          <w:rFonts w:hint="eastAsia" w:ascii="宋体" w:eastAsia="宋体"/>
          <w:lang w:val="en-US" w:eastAsia="zh-CN"/>
        </w:rPr>
        <w:t xml:space="preserve"> 6 </w:t>
      </w:r>
      <w:r>
        <w:rPr>
          <w:rFonts w:hint="eastAsia" w:ascii="宋体" w:eastAsia="宋体"/>
        </w:rPr>
        <w:t>月</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专业负责人：</w:t>
      </w:r>
      <w:r>
        <w:rPr>
          <w:rFonts w:hint="eastAsia" w:ascii="宋体" w:eastAsia="宋体"/>
          <w:lang w:eastAsia="zh-CN"/>
        </w:rPr>
        <w:t>刘彦清</w:t>
      </w:r>
      <w:r>
        <w:rPr>
          <w:rFonts w:hint="eastAsia" w:ascii="宋体" w:eastAsia="宋体"/>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655"/>
        <w:textAlignment w:val="auto"/>
        <w:rPr>
          <w:rFonts w:hint="eastAsia" w:ascii="宋体" w:eastAsia="宋体"/>
        </w:rPr>
      </w:pPr>
      <w:r>
        <w:rPr>
          <w:rFonts w:hint="eastAsia" w:ascii="宋体" w:eastAsia="宋体"/>
        </w:rPr>
        <w:t>联系电话：</w:t>
      </w:r>
      <w:r>
        <w:rPr>
          <w:rFonts w:hint="eastAsia" w:ascii="宋体" w:eastAsia="宋体"/>
          <w:lang w:val="en-US" w:eastAsia="zh-CN"/>
        </w:rPr>
        <w:t>13940708465</w:t>
      </w:r>
    </w:p>
    <w:p>
      <w:pPr>
        <w:spacing w:before="0" w:line="240" w:lineRule="auto"/>
        <w:rPr>
          <w:rFonts w:hint="eastAsia" w:ascii="宋体" w:hAnsi="宋体" w:eastAsia="宋体" w:cs="宋体"/>
          <w:sz w:val="36"/>
        </w:rPr>
      </w:pPr>
    </w:p>
    <w:p>
      <w:pPr>
        <w:spacing w:before="3" w:line="240" w:lineRule="auto"/>
        <w:rPr>
          <w:sz w:val="34"/>
        </w:rPr>
      </w:pPr>
    </w:p>
    <w:p>
      <w:pPr>
        <w:pStyle w:val="4"/>
        <w:ind w:left="912" w:right="1167"/>
        <w:jc w:val="center"/>
        <w:rPr>
          <w:rFonts w:hint="eastAsia" w:ascii="宋体" w:eastAsia="宋体"/>
        </w:rPr>
      </w:pPr>
      <w:r>
        <w:rPr>
          <w:rFonts w:hint="eastAsia" w:ascii="宋体" w:eastAsia="宋体"/>
        </w:rPr>
        <w:t>教育部制</w:t>
      </w:r>
    </w:p>
    <w:p>
      <w:pPr>
        <w:spacing w:after="0"/>
        <w:jc w:val="center"/>
        <w:rPr>
          <w:rFonts w:hint="eastAsia" w:ascii="宋体" w:eastAsia="宋体"/>
        </w:rPr>
        <w:sectPr>
          <w:type w:val="continuous"/>
          <w:pgSz w:w="11910" w:h="16840"/>
          <w:pgMar w:top="1320" w:right="660" w:bottom="280" w:left="1200" w:header="720" w:footer="720" w:gutter="0"/>
          <w:pgBorders>
            <w:top w:val="none" w:sz="0" w:space="0"/>
            <w:left w:val="none" w:sz="0" w:space="0"/>
            <w:bottom w:val="none" w:sz="0" w:space="0"/>
            <w:right w:val="none" w:sz="0" w:space="0"/>
          </w:pgBorders>
        </w:sectPr>
      </w:pPr>
    </w:p>
    <w:p>
      <w:pPr>
        <w:pStyle w:val="12"/>
        <w:numPr>
          <w:ilvl w:val="0"/>
          <w:numId w:val="1"/>
        </w:numPr>
        <w:tabs>
          <w:tab w:val="left" w:pos="3996"/>
        </w:tabs>
        <w:spacing w:before="20" w:after="0" w:line="240" w:lineRule="auto"/>
        <w:ind w:left="3995" w:right="255" w:hanging="3996"/>
        <w:jc w:val="left"/>
        <w:rPr>
          <w:rFonts w:hint="eastAsia" w:ascii="黑体" w:eastAsia="黑体"/>
          <w:sz w:val="36"/>
        </w:rPr>
      </w:pPr>
      <w:r>
        <w:rPr>
          <w:rFonts w:hint="eastAsia" w:ascii="黑体" w:eastAsia="黑体"/>
          <w:sz w:val="36"/>
        </w:rPr>
        <w:t>学校基本情况</w:t>
      </w:r>
    </w:p>
    <w:p>
      <w:pPr>
        <w:pStyle w:val="4"/>
        <w:rPr>
          <w:sz w:val="20"/>
        </w:rPr>
      </w:pPr>
    </w:p>
    <w:p>
      <w:pPr>
        <w:pStyle w:val="4"/>
        <w:spacing w:before="9"/>
        <w:rPr>
          <w:sz w:val="10"/>
        </w:rPr>
      </w:pPr>
    </w:p>
    <w:tbl>
      <w:tblPr>
        <w:tblStyle w:val="8"/>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4"/>
        <w:gridCol w:w="1003"/>
        <w:gridCol w:w="966"/>
        <w:gridCol w:w="838"/>
        <w:gridCol w:w="335"/>
        <w:gridCol w:w="345"/>
        <w:gridCol w:w="904"/>
        <w:gridCol w:w="861"/>
        <w:gridCol w:w="198"/>
        <w:gridCol w:w="155"/>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64" w:type="dxa"/>
          </w:tcPr>
          <w:p>
            <w:pPr>
              <w:pStyle w:val="13"/>
              <w:spacing w:before="79"/>
              <w:ind w:left="97" w:right="88"/>
              <w:jc w:val="center"/>
              <w:rPr>
                <w:sz w:val="24"/>
              </w:rPr>
            </w:pPr>
            <w:r>
              <w:rPr>
                <w:sz w:val="24"/>
              </w:rPr>
              <w:t>学校名称</w:t>
            </w:r>
          </w:p>
        </w:tc>
        <w:tc>
          <w:tcPr>
            <w:tcW w:w="1969" w:type="dxa"/>
            <w:gridSpan w:val="2"/>
            <w:vAlign w:val="center"/>
          </w:tcPr>
          <w:p>
            <w:pPr>
              <w:pStyle w:val="13"/>
              <w:jc w:val="center"/>
              <w:rPr>
                <w:rFonts w:hint="default" w:ascii="Times New Roman" w:eastAsia="宋体"/>
                <w:sz w:val="24"/>
                <w:lang w:val="en-US" w:eastAsia="zh-CN"/>
              </w:rPr>
            </w:pPr>
            <w:r>
              <w:rPr>
                <w:rFonts w:hint="eastAsia" w:ascii="Times New Roman"/>
                <w:sz w:val="24"/>
                <w:lang w:val="en-US" w:eastAsia="zh-CN"/>
              </w:rPr>
              <w:t>辽宁师范大学海华学院</w:t>
            </w:r>
          </w:p>
        </w:tc>
        <w:tc>
          <w:tcPr>
            <w:tcW w:w="1518" w:type="dxa"/>
            <w:gridSpan w:val="3"/>
          </w:tcPr>
          <w:p>
            <w:pPr>
              <w:pStyle w:val="13"/>
              <w:spacing w:before="79"/>
              <w:ind w:left="276"/>
              <w:rPr>
                <w:sz w:val="24"/>
              </w:rPr>
            </w:pPr>
            <w:r>
              <w:rPr>
                <w:sz w:val="24"/>
              </w:rPr>
              <w:t>学校代码</w:t>
            </w:r>
          </w:p>
        </w:tc>
        <w:tc>
          <w:tcPr>
            <w:tcW w:w="4229" w:type="dxa"/>
            <w:gridSpan w:val="5"/>
            <w:vAlign w:val="center"/>
          </w:tcPr>
          <w:p>
            <w:pPr>
              <w:pStyle w:val="13"/>
              <w:jc w:val="center"/>
              <w:rPr>
                <w:rFonts w:hint="default" w:ascii="Times New Roman" w:eastAsia="宋体"/>
                <w:sz w:val="24"/>
                <w:lang w:val="en-US" w:eastAsia="zh-CN"/>
              </w:rPr>
            </w:pPr>
            <w:r>
              <w:rPr>
                <w:rFonts w:hint="eastAsia" w:ascii="Times New Roman"/>
                <w:sz w:val="24"/>
                <w:lang w:val="en-US" w:eastAsia="zh-CN"/>
              </w:rPr>
              <w:t>13215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64" w:type="dxa"/>
          </w:tcPr>
          <w:p>
            <w:pPr>
              <w:pStyle w:val="13"/>
              <w:spacing w:before="79"/>
              <w:ind w:left="97" w:right="88"/>
              <w:jc w:val="center"/>
              <w:rPr>
                <w:sz w:val="24"/>
              </w:rPr>
            </w:pPr>
            <w:r>
              <w:rPr>
                <w:sz w:val="24"/>
              </w:rPr>
              <w:t>邮政编码</w:t>
            </w:r>
          </w:p>
        </w:tc>
        <w:tc>
          <w:tcPr>
            <w:tcW w:w="1969" w:type="dxa"/>
            <w:gridSpan w:val="2"/>
            <w:vAlign w:val="center"/>
          </w:tcPr>
          <w:p>
            <w:pPr>
              <w:pStyle w:val="13"/>
              <w:jc w:val="center"/>
              <w:rPr>
                <w:rFonts w:ascii="Times New Roman"/>
                <w:sz w:val="24"/>
              </w:rPr>
            </w:pPr>
            <w:r>
              <w:rPr>
                <w:rFonts w:eastAsia="Times New Roman"/>
                <w:sz w:val="24"/>
                <w:szCs w:val="24"/>
                <w:highlight w:val="none"/>
              </w:rPr>
              <w:t>116400</w:t>
            </w:r>
          </w:p>
        </w:tc>
        <w:tc>
          <w:tcPr>
            <w:tcW w:w="1518" w:type="dxa"/>
            <w:gridSpan w:val="3"/>
          </w:tcPr>
          <w:p>
            <w:pPr>
              <w:pStyle w:val="13"/>
              <w:spacing w:before="79"/>
              <w:ind w:left="276"/>
              <w:rPr>
                <w:sz w:val="24"/>
              </w:rPr>
            </w:pPr>
            <w:r>
              <w:rPr>
                <w:sz w:val="24"/>
              </w:rPr>
              <w:t>学校网址</w:t>
            </w:r>
          </w:p>
        </w:tc>
        <w:tc>
          <w:tcPr>
            <w:tcW w:w="4229" w:type="dxa"/>
            <w:gridSpan w:val="5"/>
            <w:vAlign w:val="center"/>
          </w:tcPr>
          <w:p>
            <w:pPr>
              <w:pStyle w:val="13"/>
              <w:jc w:val="center"/>
              <w:rPr>
                <w:rFonts w:ascii="Times New Roman"/>
                <w:sz w:val="24"/>
              </w:rPr>
            </w:pPr>
            <w:r>
              <w:rPr>
                <w:rFonts w:hint="eastAsia" w:ascii="Times New Roman"/>
                <w:sz w:val="24"/>
              </w:rPr>
              <w:t>http://www.lshhxy.cn/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64" w:type="dxa"/>
          </w:tcPr>
          <w:p>
            <w:pPr>
              <w:pStyle w:val="13"/>
              <w:spacing w:before="79" w:line="304" w:lineRule="auto"/>
              <w:ind w:left="448" w:right="437"/>
              <w:rPr>
                <w:sz w:val="24"/>
              </w:rPr>
            </w:pPr>
            <w:r>
              <w:rPr>
                <w:sz w:val="24"/>
              </w:rPr>
              <w:t>学校办学基本类型</w:t>
            </w:r>
          </w:p>
        </w:tc>
        <w:tc>
          <w:tcPr>
            <w:tcW w:w="1969" w:type="dxa"/>
            <w:gridSpan w:val="2"/>
            <w:tcBorders>
              <w:right w:val="nil"/>
            </w:tcBorders>
          </w:tcPr>
          <w:p>
            <w:pPr>
              <w:pStyle w:val="13"/>
              <w:spacing w:before="79"/>
              <w:ind w:left="107"/>
              <w:rPr>
                <w:sz w:val="24"/>
              </w:rPr>
            </w:pPr>
            <w:r>
              <w:rPr>
                <w:rFonts w:ascii="Times New Roman" w:hAnsi="Times New Roman" w:eastAsia="Times New Roman"/>
                <w:sz w:val="24"/>
              </w:rPr>
              <w:t>□</w:t>
            </w:r>
            <w:r>
              <w:rPr>
                <w:sz w:val="24"/>
              </w:rPr>
              <w:t>教育部直属院校</w:t>
            </w:r>
          </w:p>
          <w:p>
            <w:pPr>
              <w:pStyle w:val="13"/>
              <w:tabs>
                <w:tab w:val="left" w:pos="1091"/>
              </w:tabs>
              <w:spacing w:before="160"/>
              <w:ind w:left="107"/>
              <w:rPr>
                <w:sz w:val="24"/>
              </w:rPr>
            </w:pPr>
            <w:r>
              <w:rPr>
                <w:rFonts w:ascii="Times New Roman" w:hAnsi="Times New Roman" w:eastAsia="Times New Roman"/>
                <w:sz w:val="24"/>
              </w:rPr>
              <w:t>□</w:t>
            </w:r>
            <w:r>
              <w:rPr>
                <w:sz w:val="24"/>
              </w:rPr>
              <w:t>公办</w:t>
            </w:r>
            <w:r>
              <w:rPr>
                <w:sz w:val="24"/>
              </w:rPr>
              <w:tab/>
            </w:r>
            <w:r>
              <w:rPr>
                <w:rFonts w:hint="eastAsia" w:ascii="Times New Roman" w:hAnsi="Times New Roman"/>
                <w:sz w:val="24"/>
                <w:lang w:eastAsia="zh-CN"/>
              </w:rPr>
              <w:t>☑</w:t>
            </w:r>
            <w:r>
              <w:rPr>
                <w:sz w:val="24"/>
              </w:rPr>
              <w:t>民办</w:t>
            </w:r>
          </w:p>
        </w:tc>
        <w:tc>
          <w:tcPr>
            <w:tcW w:w="2422" w:type="dxa"/>
            <w:gridSpan w:val="4"/>
            <w:tcBorders>
              <w:left w:val="nil"/>
              <w:right w:val="nil"/>
            </w:tcBorders>
          </w:tcPr>
          <w:p>
            <w:pPr>
              <w:pStyle w:val="13"/>
              <w:spacing w:before="79"/>
              <w:ind w:left="321"/>
              <w:rPr>
                <w:sz w:val="24"/>
              </w:rPr>
            </w:pPr>
            <w:r>
              <w:rPr>
                <w:rFonts w:ascii="Times New Roman" w:hAnsi="Times New Roman" w:eastAsia="Times New Roman"/>
                <w:sz w:val="24"/>
              </w:rPr>
              <w:t>□</w:t>
            </w:r>
            <w:r>
              <w:rPr>
                <w:sz w:val="24"/>
              </w:rPr>
              <w:t>其他部委所属院校</w:t>
            </w:r>
          </w:p>
          <w:p>
            <w:pPr>
              <w:pStyle w:val="13"/>
              <w:spacing w:before="160"/>
              <w:ind w:left="105"/>
              <w:rPr>
                <w:sz w:val="24"/>
              </w:rPr>
            </w:pPr>
            <w:r>
              <w:rPr>
                <w:rFonts w:ascii="Times New Roman" w:hAnsi="Times New Roman" w:eastAsia="Times New Roman"/>
                <w:sz w:val="24"/>
              </w:rPr>
              <w:t>□</w:t>
            </w:r>
            <w:r>
              <w:rPr>
                <w:sz w:val="24"/>
              </w:rPr>
              <w:t>中外合作办学机构</w:t>
            </w:r>
          </w:p>
        </w:tc>
        <w:tc>
          <w:tcPr>
            <w:tcW w:w="3325" w:type="dxa"/>
            <w:gridSpan w:val="4"/>
            <w:tcBorders>
              <w:left w:val="nil"/>
            </w:tcBorders>
          </w:tcPr>
          <w:p>
            <w:pPr>
              <w:pStyle w:val="13"/>
              <w:spacing w:before="79"/>
              <w:ind w:left="326"/>
              <w:rPr>
                <w:sz w:val="24"/>
              </w:rPr>
            </w:pPr>
            <w:r>
              <w:rPr>
                <w:rFonts w:ascii="Times New Roman" w:hAnsi="Times New Roman" w:eastAsia="Times New Roman"/>
                <w:sz w:val="24"/>
              </w:rPr>
              <w:t>□</w:t>
            </w:r>
            <w:r>
              <w:rPr>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64" w:type="dxa"/>
          </w:tcPr>
          <w:p>
            <w:pPr>
              <w:pStyle w:val="13"/>
              <w:spacing w:before="79"/>
              <w:ind w:left="97" w:right="88"/>
              <w:jc w:val="center"/>
              <w:rPr>
                <w:sz w:val="24"/>
              </w:rPr>
            </w:pPr>
            <w:r>
              <w:rPr>
                <w:sz w:val="24"/>
              </w:rPr>
              <w:t>现有本科</w:t>
            </w:r>
          </w:p>
          <w:p>
            <w:pPr>
              <w:pStyle w:val="13"/>
              <w:spacing w:before="160"/>
              <w:ind w:left="97" w:right="88"/>
              <w:jc w:val="center"/>
              <w:rPr>
                <w:sz w:val="24"/>
              </w:rPr>
            </w:pPr>
            <w:r>
              <w:rPr>
                <w:sz w:val="24"/>
              </w:rPr>
              <w:t>专业数</w:t>
            </w:r>
          </w:p>
        </w:tc>
        <w:tc>
          <w:tcPr>
            <w:tcW w:w="2807" w:type="dxa"/>
            <w:gridSpan w:val="3"/>
            <w:vAlign w:val="center"/>
          </w:tcPr>
          <w:p>
            <w:pPr>
              <w:pStyle w:val="13"/>
              <w:jc w:val="center"/>
              <w:rPr>
                <w:rFonts w:hint="default" w:ascii="Times New Roman" w:eastAsia="宋体"/>
                <w:sz w:val="24"/>
                <w:lang w:val="en-US" w:eastAsia="zh-CN"/>
              </w:rPr>
            </w:pPr>
            <w:r>
              <w:rPr>
                <w:rFonts w:hint="eastAsia" w:ascii="Times New Roman"/>
                <w:sz w:val="24"/>
                <w:lang w:val="en-US" w:eastAsia="zh-CN"/>
              </w:rPr>
              <w:t>18</w:t>
            </w:r>
          </w:p>
        </w:tc>
        <w:tc>
          <w:tcPr>
            <w:tcW w:w="2445" w:type="dxa"/>
            <w:gridSpan w:val="4"/>
          </w:tcPr>
          <w:p>
            <w:pPr>
              <w:pStyle w:val="13"/>
              <w:spacing w:before="79"/>
              <w:ind w:left="239" w:right="236"/>
              <w:jc w:val="center"/>
              <w:rPr>
                <w:sz w:val="24"/>
              </w:rPr>
            </w:pPr>
            <w:r>
              <w:rPr>
                <w:sz w:val="24"/>
              </w:rPr>
              <w:t>上一年度全校本科</w:t>
            </w:r>
          </w:p>
          <w:p>
            <w:pPr>
              <w:pStyle w:val="13"/>
              <w:spacing w:before="160"/>
              <w:ind w:left="239" w:right="236"/>
              <w:jc w:val="center"/>
              <w:rPr>
                <w:sz w:val="24"/>
              </w:rPr>
            </w:pPr>
            <w:r>
              <w:rPr>
                <w:sz w:val="24"/>
              </w:rPr>
              <w:t>招生人数</w:t>
            </w:r>
          </w:p>
        </w:tc>
        <w:tc>
          <w:tcPr>
            <w:tcW w:w="2464" w:type="dxa"/>
            <w:gridSpan w:val="3"/>
            <w:vAlign w:val="center"/>
          </w:tcPr>
          <w:p>
            <w:pPr>
              <w:pStyle w:val="13"/>
              <w:jc w:val="center"/>
              <w:rPr>
                <w:rFonts w:hint="default" w:ascii="Times New Roman" w:eastAsia="宋体"/>
                <w:sz w:val="24"/>
                <w:lang w:val="en-US" w:eastAsia="zh-CN"/>
              </w:rPr>
            </w:pPr>
            <w:r>
              <w:rPr>
                <w:rFonts w:hint="eastAsia" w:ascii="Times New Roman"/>
                <w:sz w:val="24"/>
                <w:lang w:val="en-US" w:eastAsia="zh-CN"/>
              </w:rPr>
              <w:t>1866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864" w:type="dxa"/>
          </w:tcPr>
          <w:p>
            <w:pPr>
              <w:pStyle w:val="13"/>
              <w:spacing w:before="79"/>
              <w:ind w:left="107"/>
              <w:rPr>
                <w:sz w:val="24"/>
              </w:rPr>
            </w:pPr>
            <w:r>
              <w:rPr>
                <w:sz w:val="24"/>
              </w:rPr>
              <w:t>上一年度全校</w:t>
            </w:r>
          </w:p>
          <w:p>
            <w:pPr>
              <w:pStyle w:val="13"/>
              <w:spacing w:before="161"/>
              <w:ind w:left="107"/>
              <w:rPr>
                <w:sz w:val="24"/>
              </w:rPr>
            </w:pPr>
            <w:r>
              <w:rPr>
                <w:sz w:val="24"/>
              </w:rPr>
              <w:t>本科毕业人数</w:t>
            </w:r>
          </w:p>
        </w:tc>
        <w:tc>
          <w:tcPr>
            <w:tcW w:w="2807" w:type="dxa"/>
            <w:gridSpan w:val="3"/>
            <w:vAlign w:val="center"/>
          </w:tcPr>
          <w:p>
            <w:pPr>
              <w:pStyle w:val="13"/>
              <w:jc w:val="center"/>
              <w:rPr>
                <w:rFonts w:hint="eastAsia" w:ascii="仿宋" w:hAnsi="仿宋" w:eastAsia="仿宋" w:cs="仿宋"/>
                <w:sz w:val="24"/>
                <w:lang w:val="en-US" w:eastAsia="zh-CN"/>
              </w:rPr>
            </w:pPr>
            <w:r>
              <w:rPr>
                <w:rFonts w:hint="eastAsia" w:ascii="Times New Roman"/>
                <w:sz w:val="24"/>
                <w:lang w:val="en-US" w:eastAsia="zh-CN"/>
              </w:rPr>
              <w:t>1825</w:t>
            </w:r>
          </w:p>
        </w:tc>
        <w:tc>
          <w:tcPr>
            <w:tcW w:w="2445" w:type="dxa"/>
            <w:gridSpan w:val="4"/>
          </w:tcPr>
          <w:p>
            <w:pPr>
              <w:pStyle w:val="13"/>
              <w:spacing w:before="7"/>
              <w:rPr>
                <w:rFonts w:ascii="黑体"/>
                <w:sz w:val="24"/>
              </w:rPr>
            </w:pPr>
          </w:p>
          <w:p>
            <w:pPr>
              <w:pStyle w:val="13"/>
              <w:ind w:left="379"/>
              <w:rPr>
                <w:sz w:val="24"/>
              </w:rPr>
            </w:pPr>
            <w:r>
              <w:rPr>
                <w:sz w:val="24"/>
              </w:rPr>
              <w:t>学校所在省市区</w:t>
            </w:r>
          </w:p>
        </w:tc>
        <w:tc>
          <w:tcPr>
            <w:tcW w:w="2464" w:type="dxa"/>
            <w:gridSpan w:val="3"/>
            <w:vAlign w:val="center"/>
          </w:tcPr>
          <w:p>
            <w:pPr>
              <w:pStyle w:val="13"/>
              <w:jc w:val="center"/>
              <w:rPr>
                <w:rFonts w:ascii="Times New Roman"/>
                <w:sz w:val="24"/>
              </w:rPr>
            </w:pPr>
            <w:r>
              <w:rPr>
                <w:rFonts w:hint="eastAsia" w:ascii="Times New Roman"/>
                <w:sz w:val="24"/>
              </w:rPr>
              <w:t>辽宁省大连庄河市前程大街</w:t>
            </w:r>
            <w:r>
              <w:rPr>
                <w:rFonts w:hint="eastAsia" w:ascii="Times New Roman"/>
                <w:sz w:val="24"/>
                <w:lang w:val="en-US"/>
              </w:rPr>
              <w:t>117号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64" w:type="dxa"/>
          </w:tcPr>
          <w:p>
            <w:pPr>
              <w:pStyle w:val="13"/>
              <w:spacing w:before="168" w:line="249" w:lineRule="auto"/>
              <w:ind w:left="448" w:right="437"/>
              <w:rPr>
                <w:sz w:val="24"/>
              </w:rPr>
            </w:pPr>
            <w:r>
              <w:rPr>
                <w:sz w:val="24"/>
              </w:rPr>
              <w:t>已有专业学科门类</w:t>
            </w:r>
          </w:p>
        </w:tc>
        <w:tc>
          <w:tcPr>
            <w:tcW w:w="1969" w:type="dxa"/>
            <w:gridSpan w:val="2"/>
            <w:tcBorders>
              <w:right w:val="nil"/>
            </w:tcBorders>
          </w:tcPr>
          <w:p>
            <w:pPr>
              <w:pStyle w:val="13"/>
              <w:tabs>
                <w:tab w:val="left" w:pos="1091"/>
              </w:tabs>
              <w:spacing w:before="81"/>
              <w:ind w:left="107"/>
              <w:rPr>
                <w:sz w:val="24"/>
              </w:rPr>
            </w:pPr>
            <w:r>
              <w:rPr>
                <w:rFonts w:ascii="Times New Roman" w:hAnsi="Times New Roman" w:eastAsia="Times New Roman"/>
                <w:sz w:val="24"/>
              </w:rPr>
              <w:t>□</w:t>
            </w:r>
            <w:r>
              <w:rPr>
                <w:sz w:val="24"/>
              </w:rPr>
              <w:t>哲学</w:t>
            </w:r>
            <w:r>
              <w:rPr>
                <w:sz w:val="24"/>
              </w:rPr>
              <w:tab/>
            </w:r>
            <w:r>
              <w:rPr>
                <w:rFonts w:ascii="Times New Roman" w:hAnsi="Times New Roman" w:eastAsia="Times New Roman"/>
                <w:sz w:val="24"/>
              </w:rPr>
              <w:t>□</w:t>
            </w:r>
            <w:r>
              <w:rPr>
                <w:sz w:val="24"/>
              </w:rPr>
              <w:t>经济学</w:t>
            </w:r>
          </w:p>
          <w:p>
            <w:pPr>
              <w:pStyle w:val="13"/>
              <w:tabs>
                <w:tab w:val="left" w:pos="1091"/>
              </w:tabs>
              <w:spacing w:before="84"/>
              <w:ind w:left="107"/>
              <w:rPr>
                <w:sz w:val="24"/>
              </w:rPr>
            </w:pPr>
            <w:r>
              <w:rPr>
                <w:rFonts w:ascii="Times New Roman" w:hAnsi="Times New Roman" w:eastAsia="Times New Roman"/>
                <w:sz w:val="24"/>
              </w:rPr>
              <w:t>□</w:t>
            </w:r>
            <w:r>
              <w:rPr>
                <w:sz w:val="24"/>
              </w:rPr>
              <w:t>理学</w:t>
            </w:r>
            <w:r>
              <w:rPr>
                <w:sz w:val="24"/>
              </w:rPr>
              <w:tab/>
            </w:r>
            <w:r>
              <w:rPr>
                <w:rFonts w:hint="eastAsia" w:ascii="Times New Roman" w:hAnsi="Times New Roman"/>
                <w:sz w:val="24"/>
                <w:lang w:eastAsia="zh-CN"/>
              </w:rPr>
              <w:t>☑</w:t>
            </w:r>
            <w:r>
              <w:rPr>
                <w:sz w:val="24"/>
              </w:rPr>
              <w:t>工学</w:t>
            </w:r>
          </w:p>
        </w:tc>
        <w:tc>
          <w:tcPr>
            <w:tcW w:w="1173" w:type="dxa"/>
            <w:gridSpan w:val="2"/>
            <w:tcBorders>
              <w:left w:val="nil"/>
              <w:right w:val="nil"/>
            </w:tcBorders>
          </w:tcPr>
          <w:p>
            <w:pPr>
              <w:pStyle w:val="13"/>
              <w:spacing w:before="81"/>
              <w:ind w:left="345"/>
              <w:rPr>
                <w:sz w:val="24"/>
              </w:rPr>
            </w:pPr>
            <w:r>
              <w:rPr>
                <w:rFonts w:hint="eastAsia" w:ascii="Times New Roman" w:hAnsi="Times New Roman"/>
                <w:sz w:val="24"/>
                <w:lang w:eastAsia="zh-CN"/>
              </w:rPr>
              <w:t>☑</w:t>
            </w:r>
            <w:r>
              <w:rPr>
                <w:sz w:val="24"/>
              </w:rPr>
              <w:t>法学</w:t>
            </w:r>
          </w:p>
          <w:p>
            <w:pPr>
              <w:pStyle w:val="13"/>
              <w:spacing w:before="84"/>
              <w:ind w:left="345"/>
              <w:rPr>
                <w:sz w:val="24"/>
              </w:rPr>
            </w:pPr>
            <w:r>
              <w:rPr>
                <w:rFonts w:ascii="Times New Roman" w:hAnsi="Times New Roman" w:eastAsia="Times New Roman"/>
                <w:sz w:val="24"/>
              </w:rPr>
              <w:t>□</w:t>
            </w:r>
            <w:r>
              <w:rPr>
                <w:sz w:val="24"/>
              </w:rPr>
              <w:t>农学</w:t>
            </w:r>
          </w:p>
        </w:tc>
        <w:tc>
          <w:tcPr>
            <w:tcW w:w="1249" w:type="dxa"/>
            <w:gridSpan w:val="2"/>
            <w:tcBorders>
              <w:left w:val="nil"/>
              <w:right w:val="nil"/>
            </w:tcBorders>
          </w:tcPr>
          <w:p>
            <w:pPr>
              <w:pStyle w:val="13"/>
              <w:spacing w:before="81"/>
              <w:ind w:left="159"/>
              <w:rPr>
                <w:sz w:val="24"/>
              </w:rPr>
            </w:pPr>
            <w:r>
              <w:rPr>
                <w:rFonts w:ascii="Times New Roman" w:hAnsi="Times New Roman" w:eastAsia="Times New Roman"/>
                <w:sz w:val="24"/>
              </w:rPr>
              <w:t>□</w:t>
            </w:r>
            <w:r>
              <w:rPr>
                <w:sz w:val="24"/>
              </w:rPr>
              <w:t>教育学</w:t>
            </w:r>
          </w:p>
          <w:p>
            <w:pPr>
              <w:pStyle w:val="13"/>
              <w:spacing w:before="84"/>
              <w:ind w:left="159"/>
              <w:rPr>
                <w:sz w:val="24"/>
              </w:rPr>
            </w:pPr>
            <w:r>
              <w:rPr>
                <w:rFonts w:ascii="Times New Roman" w:hAnsi="Times New Roman" w:eastAsia="Times New Roman"/>
                <w:sz w:val="24"/>
              </w:rPr>
              <w:t>□</w:t>
            </w:r>
            <w:r>
              <w:rPr>
                <w:sz w:val="24"/>
              </w:rPr>
              <w:t>医学</w:t>
            </w:r>
          </w:p>
        </w:tc>
        <w:tc>
          <w:tcPr>
            <w:tcW w:w="1059" w:type="dxa"/>
            <w:gridSpan w:val="2"/>
            <w:tcBorders>
              <w:left w:val="nil"/>
              <w:right w:val="nil"/>
            </w:tcBorders>
          </w:tcPr>
          <w:p>
            <w:pPr>
              <w:pStyle w:val="13"/>
              <w:spacing w:before="81"/>
              <w:ind w:left="134"/>
              <w:rPr>
                <w:sz w:val="24"/>
              </w:rPr>
            </w:pPr>
            <w:r>
              <w:rPr>
                <w:rFonts w:hint="eastAsia" w:ascii="Times New Roman" w:hAnsi="Times New Roman"/>
                <w:sz w:val="24"/>
                <w:lang w:eastAsia="zh-CN"/>
              </w:rPr>
              <w:t>☑</w:t>
            </w:r>
            <w:r>
              <w:rPr>
                <w:sz w:val="24"/>
              </w:rPr>
              <w:t>文学</w:t>
            </w:r>
          </w:p>
          <w:p>
            <w:pPr>
              <w:pStyle w:val="13"/>
              <w:spacing w:before="84"/>
              <w:ind w:left="134"/>
              <w:rPr>
                <w:sz w:val="24"/>
              </w:rPr>
            </w:pPr>
            <w:r>
              <w:rPr>
                <w:rFonts w:hint="eastAsia" w:ascii="Times New Roman" w:hAnsi="Times New Roman"/>
                <w:sz w:val="24"/>
                <w:lang w:eastAsia="zh-CN"/>
              </w:rPr>
              <w:t>☑</w:t>
            </w:r>
            <w:r>
              <w:rPr>
                <w:sz w:val="24"/>
              </w:rPr>
              <w:t>管理学</w:t>
            </w:r>
          </w:p>
        </w:tc>
        <w:tc>
          <w:tcPr>
            <w:tcW w:w="2266" w:type="dxa"/>
            <w:gridSpan w:val="2"/>
            <w:tcBorders>
              <w:left w:val="nil"/>
            </w:tcBorders>
          </w:tcPr>
          <w:p>
            <w:pPr>
              <w:pStyle w:val="13"/>
              <w:spacing w:before="81"/>
              <w:ind w:left="182"/>
              <w:rPr>
                <w:sz w:val="24"/>
              </w:rPr>
            </w:pPr>
            <w:r>
              <w:rPr>
                <w:rFonts w:ascii="Times New Roman" w:hAnsi="Times New Roman" w:eastAsia="Times New Roman"/>
                <w:spacing w:val="-1"/>
                <w:sz w:val="24"/>
              </w:rPr>
              <w:t>□</w:t>
            </w:r>
            <w:r>
              <w:rPr>
                <w:sz w:val="24"/>
              </w:rPr>
              <w:t>历史学</w:t>
            </w:r>
          </w:p>
          <w:p>
            <w:pPr>
              <w:pStyle w:val="13"/>
              <w:spacing w:before="84"/>
              <w:ind w:left="182"/>
              <w:rPr>
                <w:sz w:val="24"/>
              </w:rPr>
            </w:pPr>
            <w:r>
              <w:rPr>
                <w:rFonts w:hint="eastAsia" w:ascii="Times New Roman" w:hAnsi="Times New Roman"/>
                <w:sz w:val="24"/>
                <w:lang w:eastAsia="zh-CN"/>
              </w:rPr>
              <w:t>☑</w:t>
            </w:r>
            <w:r>
              <w:rPr>
                <w:sz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64" w:type="dxa"/>
          </w:tcPr>
          <w:p>
            <w:pPr>
              <w:pStyle w:val="13"/>
              <w:spacing w:before="8"/>
              <w:rPr>
                <w:rFonts w:ascii="黑体"/>
                <w:sz w:val="25"/>
              </w:rPr>
            </w:pPr>
          </w:p>
          <w:p>
            <w:pPr>
              <w:pStyle w:val="13"/>
              <w:ind w:left="97" w:right="88"/>
              <w:jc w:val="center"/>
              <w:rPr>
                <w:sz w:val="24"/>
              </w:rPr>
            </w:pPr>
            <w:r>
              <w:rPr>
                <w:sz w:val="24"/>
              </w:rPr>
              <w:t>学校性质</w:t>
            </w:r>
          </w:p>
        </w:tc>
        <w:tc>
          <w:tcPr>
            <w:tcW w:w="1003" w:type="dxa"/>
            <w:tcBorders>
              <w:right w:val="nil"/>
            </w:tcBorders>
          </w:tcPr>
          <w:p>
            <w:pPr>
              <w:pStyle w:val="13"/>
              <w:spacing w:before="158"/>
              <w:ind w:left="107"/>
              <w:rPr>
                <w:sz w:val="24"/>
              </w:rPr>
            </w:pPr>
            <w:r>
              <w:rPr>
                <w:rFonts w:ascii="Arial" w:hAnsi="Arial" w:cs="Arial"/>
                <w:sz w:val="24"/>
              </w:rPr>
              <w:fldChar w:fldCharType="begin"/>
            </w:r>
            <w:r>
              <w:rPr>
                <w:rFonts w:ascii="Arial" w:hAnsi="Arial" w:cs="Arial"/>
                <w:sz w:val="24"/>
              </w:rPr>
              <w:instrText xml:space="preserve"> EQ \o\ac(</w:instrText>
            </w:r>
            <w:r>
              <w:rPr>
                <w:rFonts w:hint="eastAsia" w:ascii="Arial" w:hAnsi="Arial" w:cs="Arial"/>
                <w:sz w:val="24"/>
              </w:rPr>
              <w:instrText xml:space="preserve">○</w:instrText>
            </w:r>
            <w:r>
              <w:rPr>
                <w:rFonts w:ascii="Arial" w:hAnsi="Arial" w:cs="Arial"/>
                <w:sz w:val="24"/>
              </w:rPr>
              <w:instrText xml:space="preserve">,</w:instrText>
            </w:r>
            <w:r>
              <w:rPr>
                <w:rFonts w:ascii="Arial" w:hAnsi="Arial" w:cs="Arial"/>
                <w:position w:val="3"/>
                <w:sz w:val="16"/>
              </w:rPr>
              <w:instrText xml:space="preserve">√</w:instrText>
            </w:r>
            <w:r>
              <w:rPr>
                <w:rFonts w:ascii="Arial" w:hAnsi="Arial" w:cs="Arial"/>
                <w:sz w:val="24"/>
              </w:rPr>
              <w:instrText xml:space="preserve">)</w:instrText>
            </w:r>
            <w:r>
              <w:rPr>
                <w:rFonts w:ascii="Arial" w:hAnsi="Arial" w:cs="Arial"/>
                <w:sz w:val="24"/>
              </w:rPr>
              <w:fldChar w:fldCharType="end"/>
            </w:r>
            <w:r>
              <w:rPr>
                <w:sz w:val="24"/>
              </w:rPr>
              <w:t>综合</w:t>
            </w:r>
          </w:p>
          <w:p>
            <w:pPr>
              <w:pStyle w:val="13"/>
              <w:spacing w:before="4"/>
              <w:ind w:left="107"/>
              <w:rPr>
                <w:sz w:val="24"/>
              </w:rPr>
            </w:pPr>
            <w:r>
              <w:rPr>
                <w:sz w:val="24"/>
              </w:rPr>
              <w:t>○语言</w:t>
            </w:r>
          </w:p>
        </w:tc>
        <w:tc>
          <w:tcPr>
            <w:tcW w:w="966" w:type="dxa"/>
            <w:tcBorders>
              <w:left w:val="nil"/>
              <w:right w:val="nil"/>
            </w:tcBorders>
          </w:tcPr>
          <w:p>
            <w:pPr>
              <w:pStyle w:val="13"/>
              <w:spacing w:before="158"/>
              <w:ind w:left="183"/>
              <w:rPr>
                <w:sz w:val="24"/>
              </w:rPr>
            </w:pPr>
            <w:r>
              <w:rPr>
                <w:sz w:val="24"/>
              </w:rPr>
              <w:t>○理工</w:t>
            </w:r>
          </w:p>
          <w:p>
            <w:pPr>
              <w:pStyle w:val="13"/>
              <w:spacing w:before="4"/>
              <w:ind w:left="183"/>
              <w:rPr>
                <w:sz w:val="24"/>
              </w:rPr>
            </w:pPr>
            <w:r>
              <w:rPr>
                <w:sz w:val="24"/>
              </w:rPr>
              <w:t>○财经</w:t>
            </w:r>
          </w:p>
        </w:tc>
        <w:tc>
          <w:tcPr>
            <w:tcW w:w="1173" w:type="dxa"/>
            <w:gridSpan w:val="2"/>
            <w:tcBorders>
              <w:left w:val="nil"/>
              <w:right w:val="nil"/>
            </w:tcBorders>
          </w:tcPr>
          <w:p>
            <w:pPr>
              <w:pStyle w:val="13"/>
              <w:spacing w:before="158"/>
              <w:ind w:left="297"/>
              <w:rPr>
                <w:sz w:val="24"/>
              </w:rPr>
            </w:pPr>
            <w:r>
              <w:rPr>
                <w:sz w:val="24"/>
              </w:rPr>
              <w:t>○农业</w:t>
            </w:r>
          </w:p>
          <w:p>
            <w:pPr>
              <w:pStyle w:val="13"/>
              <w:spacing w:before="4"/>
              <w:ind w:left="297"/>
              <w:rPr>
                <w:sz w:val="24"/>
              </w:rPr>
            </w:pPr>
            <w:r>
              <w:rPr>
                <w:sz w:val="24"/>
              </w:rPr>
              <w:t>○政法</w:t>
            </w:r>
          </w:p>
        </w:tc>
        <w:tc>
          <w:tcPr>
            <w:tcW w:w="1249" w:type="dxa"/>
            <w:gridSpan w:val="2"/>
            <w:tcBorders>
              <w:left w:val="nil"/>
              <w:right w:val="nil"/>
            </w:tcBorders>
          </w:tcPr>
          <w:p>
            <w:pPr>
              <w:pStyle w:val="13"/>
              <w:spacing w:before="158"/>
              <w:ind w:left="205"/>
              <w:rPr>
                <w:sz w:val="24"/>
              </w:rPr>
            </w:pPr>
            <w:r>
              <w:rPr>
                <w:sz w:val="24"/>
              </w:rPr>
              <w:t>○林业</w:t>
            </w:r>
          </w:p>
          <w:p>
            <w:pPr>
              <w:pStyle w:val="13"/>
              <w:spacing w:before="4"/>
              <w:ind w:left="205"/>
              <w:rPr>
                <w:sz w:val="24"/>
              </w:rPr>
            </w:pPr>
            <w:r>
              <w:rPr>
                <w:sz w:val="24"/>
              </w:rPr>
              <w:t>○体育</w:t>
            </w:r>
          </w:p>
        </w:tc>
        <w:tc>
          <w:tcPr>
            <w:tcW w:w="1059" w:type="dxa"/>
            <w:gridSpan w:val="2"/>
            <w:tcBorders>
              <w:left w:val="nil"/>
              <w:right w:val="nil"/>
            </w:tcBorders>
          </w:tcPr>
          <w:p>
            <w:pPr>
              <w:pStyle w:val="13"/>
              <w:spacing w:before="158"/>
              <w:ind w:left="36"/>
              <w:rPr>
                <w:sz w:val="24"/>
              </w:rPr>
            </w:pPr>
            <w:r>
              <w:rPr>
                <w:sz w:val="24"/>
              </w:rPr>
              <w:t>○医药</w:t>
            </w:r>
          </w:p>
          <w:p>
            <w:pPr>
              <w:pStyle w:val="13"/>
              <w:spacing w:before="4"/>
              <w:ind w:left="36"/>
              <w:rPr>
                <w:sz w:val="24"/>
              </w:rPr>
            </w:pPr>
            <w:r>
              <w:rPr>
                <w:sz w:val="24"/>
              </w:rPr>
              <w:t>○艺术</w:t>
            </w:r>
          </w:p>
        </w:tc>
        <w:tc>
          <w:tcPr>
            <w:tcW w:w="2266" w:type="dxa"/>
            <w:gridSpan w:val="2"/>
            <w:tcBorders>
              <w:left w:val="nil"/>
            </w:tcBorders>
          </w:tcPr>
          <w:p>
            <w:pPr>
              <w:pStyle w:val="13"/>
              <w:spacing w:before="158"/>
              <w:ind w:left="57"/>
              <w:rPr>
                <w:sz w:val="24"/>
              </w:rPr>
            </w:pPr>
            <w:r>
              <w:rPr>
                <w:sz w:val="24"/>
              </w:rPr>
              <w:t>○师范</w:t>
            </w:r>
          </w:p>
          <w:p>
            <w:pPr>
              <w:pStyle w:val="13"/>
              <w:spacing w:before="4"/>
              <w:ind w:left="57"/>
              <w:rPr>
                <w:sz w:val="24"/>
              </w:rPr>
            </w:pPr>
            <w:r>
              <w:rPr>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1864" w:type="dxa"/>
          </w:tcPr>
          <w:p>
            <w:pPr>
              <w:pStyle w:val="13"/>
              <w:spacing w:before="40" w:line="304" w:lineRule="auto"/>
              <w:ind w:left="688" w:right="437" w:hanging="240"/>
              <w:rPr>
                <w:sz w:val="24"/>
              </w:rPr>
            </w:pPr>
            <w:r>
              <w:rPr>
                <w:sz w:val="24"/>
              </w:rPr>
              <w:t>专任教师总数</w:t>
            </w:r>
          </w:p>
        </w:tc>
        <w:tc>
          <w:tcPr>
            <w:tcW w:w="2807" w:type="dxa"/>
            <w:gridSpan w:val="3"/>
            <w:vAlign w:val="center"/>
          </w:tcPr>
          <w:p>
            <w:pPr>
              <w:pStyle w:val="13"/>
              <w:jc w:val="center"/>
              <w:rPr>
                <w:rFonts w:hint="eastAsia" w:ascii="Times New Roman" w:eastAsia="宋体"/>
                <w:sz w:val="24"/>
                <w:lang w:val="en-US" w:eastAsia="zh-CN"/>
              </w:rPr>
            </w:pPr>
            <w:r>
              <w:rPr>
                <w:rFonts w:hint="eastAsia" w:ascii="Times New Roman"/>
                <w:sz w:val="24"/>
                <w:lang w:val="en-US" w:eastAsia="zh-CN"/>
              </w:rPr>
              <w:t>373</w:t>
            </w:r>
          </w:p>
        </w:tc>
        <w:tc>
          <w:tcPr>
            <w:tcW w:w="2798" w:type="dxa"/>
            <w:gridSpan w:val="6"/>
          </w:tcPr>
          <w:p>
            <w:pPr>
              <w:pStyle w:val="13"/>
              <w:spacing w:before="127" w:line="249" w:lineRule="auto"/>
              <w:ind w:left="674" w:right="191" w:hanging="480"/>
              <w:rPr>
                <w:sz w:val="24"/>
              </w:rPr>
            </w:pPr>
            <w:r>
              <w:rPr>
                <w:sz w:val="24"/>
              </w:rPr>
              <w:t>专任教师中副教授及以上职称教师数</w:t>
            </w:r>
          </w:p>
        </w:tc>
        <w:tc>
          <w:tcPr>
            <w:tcW w:w="2111" w:type="dxa"/>
            <w:vAlign w:val="center"/>
          </w:tcPr>
          <w:p>
            <w:pPr>
              <w:spacing w:line="360" w:lineRule="auto"/>
              <w:jc w:val="center"/>
              <w:rPr>
                <w:rFonts w:ascii="Times New Roman"/>
                <w:sz w:val="24"/>
              </w:rPr>
            </w:pPr>
            <w:r>
              <w:rPr>
                <w:rFonts w:hint="eastAsia" w:eastAsia="仿宋_GB2312"/>
                <w:sz w:val="24"/>
                <w:szCs w:val="24"/>
                <w:highlight w:val="none"/>
                <w:lang w:val="en-US" w:eastAsia="zh-CN"/>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1864" w:type="dxa"/>
          </w:tcPr>
          <w:p>
            <w:pPr>
              <w:pStyle w:val="13"/>
              <w:spacing w:before="4"/>
              <w:rPr>
                <w:rFonts w:ascii="黑体"/>
                <w:sz w:val="21"/>
              </w:rPr>
            </w:pPr>
          </w:p>
          <w:p>
            <w:pPr>
              <w:pStyle w:val="13"/>
              <w:ind w:left="97" w:right="88"/>
              <w:jc w:val="center"/>
              <w:rPr>
                <w:sz w:val="24"/>
              </w:rPr>
            </w:pPr>
            <w:r>
              <w:rPr>
                <w:sz w:val="24"/>
              </w:rPr>
              <w:t>学校主管部门</w:t>
            </w:r>
          </w:p>
        </w:tc>
        <w:tc>
          <w:tcPr>
            <w:tcW w:w="2807" w:type="dxa"/>
            <w:gridSpan w:val="3"/>
            <w:vAlign w:val="center"/>
          </w:tcPr>
          <w:p>
            <w:pPr>
              <w:pStyle w:val="13"/>
              <w:jc w:val="center"/>
              <w:rPr>
                <w:rFonts w:ascii="Times New Roman"/>
                <w:sz w:val="24"/>
              </w:rPr>
            </w:pPr>
            <w:r>
              <w:rPr>
                <w:rFonts w:hint="eastAsia" w:ascii="宋体" w:hAnsi="宋体" w:eastAsia="宋体" w:cs="宋体"/>
                <w:color w:val="000000"/>
                <w:sz w:val="24"/>
                <w:szCs w:val="24"/>
              </w:rPr>
              <w:t>辽宁省</w:t>
            </w:r>
          </w:p>
        </w:tc>
        <w:tc>
          <w:tcPr>
            <w:tcW w:w="2798" w:type="dxa"/>
            <w:gridSpan w:val="6"/>
          </w:tcPr>
          <w:p>
            <w:pPr>
              <w:pStyle w:val="13"/>
              <w:spacing w:before="3"/>
              <w:rPr>
                <w:rFonts w:ascii="黑体"/>
                <w:sz w:val="22"/>
              </w:rPr>
            </w:pPr>
          </w:p>
          <w:p>
            <w:pPr>
              <w:pStyle w:val="13"/>
              <w:ind w:left="914"/>
              <w:rPr>
                <w:sz w:val="24"/>
              </w:rPr>
            </w:pPr>
            <w:r>
              <w:rPr>
                <w:sz w:val="24"/>
              </w:rPr>
              <w:t>建校时间</w:t>
            </w:r>
          </w:p>
        </w:tc>
        <w:tc>
          <w:tcPr>
            <w:tcW w:w="2111" w:type="dxa"/>
            <w:vAlign w:val="center"/>
          </w:tcPr>
          <w:p>
            <w:pPr>
              <w:pStyle w:val="13"/>
              <w:jc w:val="center"/>
              <w:rPr>
                <w:rFonts w:ascii="Times New Roman"/>
                <w:sz w:val="24"/>
              </w:rPr>
            </w:pPr>
            <w:r>
              <w:rPr>
                <w:rFonts w:hint="eastAsia" w:ascii="Times New Roman"/>
                <w:sz w:val="24"/>
                <w:lang w:val="en-US"/>
              </w:rPr>
              <w:t>2000年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64" w:type="dxa"/>
          </w:tcPr>
          <w:p>
            <w:pPr>
              <w:pStyle w:val="13"/>
              <w:spacing w:before="117" w:line="242" w:lineRule="auto"/>
              <w:ind w:left="448" w:right="197" w:hanging="240"/>
              <w:rPr>
                <w:sz w:val="24"/>
              </w:rPr>
            </w:pPr>
            <w:r>
              <w:rPr>
                <w:sz w:val="24"/>
              </w:rPr>
              <w:t>首次举办本科教育年份</w:t>
            </w:r>
          </w:p>
        </w:tc>
        <w:tc>
          <w:tcPr>
            <w:tcW w:w="7716" w:type="dxa"/>
            <w:gridSpan w:val="10"/>
            <w:vAlign w:val="center"/>
          </w:tcPr>
          <w:p>
            <w:pPr>
              <w:pStyle w:val="13"/>
              <w:jc w:val="center"/>
              <w:rPr>
                <w:rFonts w:ascii="Times New Roman"/>
                <w:sz w:val="24"/>
              </w:rPr>
            </w:pPr>
            <w:r>
              <w:rPr>
                <w:rFonts w:hint="eastAsia" w:ascii="Times New Roman"/>
                <w:sz w:val="24"/>
                <w:lang w:val="en-US"/>
              </w:rPr>
              <w:t>2001年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64" w:type="dxa"/>
          </w:tcPr>
          <w:p>
            <w:pPr>
              <w:pStyle w:val="13"/>
              <w:spacing w:before="4"/>
              <w:rPr>
                <w:rFonts w:ascii="黑体"/>
                <w:sz w:val="21"/>
              </w:rPr>
            </w:pPr>
          </w:p>
          <w:p>
            <w:pPr>
              <w:pStyle w:val="13"/>
              <w:ind w:left="97" w:right="88"/>
              <w:jc w:val="center"/>
              <w:rPr>
                <w:sz w:val="24"/>
              </w:rPr>
            </w:pPr>
            <w:r>
              <w:rPr>
                <w:sz w:val="24"/>
              </w:rPr>
              <w:t>曾用名</w:t>
            </w:r>
          </w:p>
        </w:tc>
        <w:tc>
          <w:tcPr>
            <w:tcW w:w="7716" w:type="dxa"/>
            <w:gridSpan w:val="10"/>
            <w:vAlign w:val="center"/>
          </w:tcPr>
          <w:p>
            <w:pPr>
              <w:pStyle w:val="13"/>
              <w:jc w:val="center"/>
              <w:rPr>
                <w:rFonts w:hint="eastAsia" w:ascii="仿宋" w:hAnsi="仿宋" w:eastAsia="仿宋" w:cs="仿宋"/>
                <w:sz w:val="24"/>
                <w:lang w:eastAsia="zh-CN"/>
              </w:rPr>
            </w:pPr>
            <w:r>
              <w:rPr>
                <w:rFonts w:hint="eastAsia"/>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1864" w:type="dxa"/>
          </w:tcPr>
          <w:p>
            <w:pPr>
              <w:pStyle w:val="13"/>
              <w:spacing w:before="215" w:line="364" w:lineRule="auto"/>
              <w:ind w:left="328" w:right="317"/>
              <w:jc w:val="center"/>
              <w:rPr>
                <w:sz w:val="24"/>
              </w:rPr>
            </w:pPr>
            <w:r>
              <w:rPr>
                <w:sz w:val="24"/>
              </w:rPr>
              <w:t>学校简介和历史沿革</w:t>
            </w:r>
          </w:p>
          <w:p>
            <w:pPr>
              <w:pStyle w:val="13"/>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16" w:type="dxa"/>
            <w:gridSpan w:val="10"/>
            <w:vAlign w:val="top"/>
          </w:tcPr>
          <w:p>
            <w:pPr>
              <w:pStyle w:val="13"/>
              <w:spacing w:before="117" w:line="242" w:lineRule="auto"/>
              <w:ind w:right="197"/>
              <w:jc w:val="both"/>
              <w:rPr>
                <w:rFonts w:hint="eastAsia"/>
                <w:sz w:val="24"/>
              </w:rPr>
            </w:pPr>
            <w:r>
              <w:rPr>
                <w:rFonts w:hint="eastAsia"/>
                <w:sz w:val="24"/>
              </w:rPr>
              <w:t>我院是2000年7月经辽宁省教育厅批准成立、2003年12月教育部首批确认由辽宁师范大学按新机制和新模式举办的全日制普通高等院校（独立学院），为地方经济社会发展培养高素质的应用型人才。现有沈阳、庄河两个校区，教学设施完备，生活设施齐全。</w:t>
            </w:r>
          </w:p>
          <w:p>
            <w:pPr>
              <w:pStyle w:val="13"/>
              <w:spacing w:before="117" w:line="242" w:lineRule="auto"/>
              <w:ind w:right="197"/>
              <w:jc w:val="both"/>
              <w:rPr>
                <w:rFonts w:hint="eastAsia"/>
                <w:sz w:val="24"/>
              </w:rPr>
            </w:pPr>
            <w:r>
              <w:rPr>
                <w:rFonts w:hint="eastAsia"/>
                <w:sz w:val="24"/>
              </w:rPr>
              <w:t>近年来，教师先后获省、市级教学科研项目178项，出版教材/专著90余部，发表学术论文860余篇，获得实用新型专利授权8项，实现科技成果转化2项。</w:t>
            </w:r>
          </w:p>
          <w:p>
            <w:pPr>
              <w:pStyle w:val="13"/>
              <w:spacing w:before="117" w:line="242" w:lineRule="auto"/>
              <w:ind w:right="197"/>
              <w:jc w:val="both"/>
              <w:rPr>
                <w:rFonts w:ascii="Times New Roman"/>
                <w:sz w:val="24"/>
              </w:rPr>
            </w:pPr>
            <w:r>
              <w:rPr>
                <w:rFonts w:hint="eastAsia"/>
                <w:sz w:val="24"/>
              </w:rPr>
              <w:t>学院重视学生素质与能力培养，学生在各级各类大赛中均取得不错成绩。学院与北京、沈阳、大连等经济发达地区的100多家企、事业单位建立就业实习基地，为学生提供广泛的就业渠道和发展机会。毕业生就业率连年达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864" w:type="dxa"/>
          </w:tcPr>
          <w:p>
            <w:pPr>
              <w:pStyle w:val="13"/>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pPr>
              <w:pStyle w:val="13"/>
              <w:spacing w:before="2"/>
              <w:ind w:left="97" w:right="88"/>
              <w:jc w:val="center"/>
              <w:rPr>
                <w:sz w:val="24"/>
              </w:rPr>
            </w:pPr>
            <w:r>
              <w:rPr>
                <w:sz w:val="24"/>
              </w:rPr>
              <w:t>字以内）</w:t>
            </w:r>
          </w:p>
        </w:tc>
        <w:tc>
          <w:tcPr>
            <w:tcW w:w="7716" w:type="dxa"/>
            <w:gridSpan w:val="10"/>
            <w:vAlign w:val="top"/>
          </w:tcPr>
          <w:p>
            <w:pPr>
              <w:ind w:firstLine="480" w:firstLineChars="200"/>
              <w:jc w:val="both"/>
              <w:rPr>
                <w:rFonts w:hint="eastAsia" w:ascii="仿宋" w:hAnsi="仿宋" w:eastAsia="仿宋" w:cs="仿宋"/>
                <w:sz w:val="24"/>
                <w:szCs w:val="24"/>
                <w:lang w:eastAsia="zh-CN"/>
              </w:rPr>
            </w:pPr>
            <w:r>
              <w:rPr>
                <w:rFonts w:hint="eastAsia" w:ascii="宋体" w:hAnsi="宋体" w:eastAsia="宋体" w:cs="宋体"/>
                <w:sz w:val="24"/>
                <w:szCs w:val="22"/>
                <w:lang w:val="zh-CN" w:eastAsia="zh-CN" w:bidi="zh-CN"/>
              </w:rPr>
              <w:t>我院为适应社会发展对人才的需求，积极调整现有专业类型，</w:t>
            </w:r>
            <w:r>
              <w:rPr>
                <w:rFonts w:hint="eastAsia" w:ascii="宋体" w:hAnsi="宋体" w:eastAsia="宋体" w:cs="宋体"/>
                <w:sz w:val="24"/>
                <w:szCs w:val="22"/>
                <w:lang w:val="en-US" w:eastAsia="zh-CN" w:bidi="zh-CN"/>
              </w:rPr>
              <w:t>2019年将继续</w:t>
            </w:r>
            <w:r>
              <w:rPr>
                <w:rFonts w:hint="eastAsia" w:ascii="宋体" w:hAnsi="宋体" w:eastAsia="宋体" w:cs="宋体"/>
                <w:sz w:val="24"/>
                <w:szCs w:val="22"/>
                <w:lang w:val="zh-CN" w:eastAsia="zh-CN" w:bidi="zh-CN"/>
              </w:rPr>
              <w:t>停招音乐表演、产品设计、服装与服饰设计三个专业；同时，我院积极发展新专业，近五年增设专业有：</w:t>
            </w:r>
            <w:r>
              <w:rPr>
                <w:rFonts w:hint="eastAsia" w:ascii="宋体" w:hAnsi="宋体" w:eastAsia="宋体" w:cs="宋体"/>
                <w:sz w:val="24"/>
                <w:szCs w:val="22"/>
                <w:lang w:val="en-US" w:eastAsia="zh-CN" w:bidi="zh-CN"/>
              </w:rPr>
              <w:t>2016年增设汉语言文学专业、2017年增设网络与新媒体专业、2018年增设数字媒体技术专业、2019年增设汉语国际教育专业，并将继续申报新专业。</w:t>
            </w:r>
          </w:p>
        </w:tc>
      </w:tr>
    </w:tbl>
    <w:p>
      <w:pPr>
        <w:spacing w:after="0"/>
        <w:rPr>
          <w:rFonts w:ascii="Times New Roman"/>
          <w:sz w:val="24"/>
        </w:rPr>
        <w:sectPr>
          <w:pgSz w:w="11910" w:h="16840"/>
          <w:pgMar w:top="1320" w:right="660" w:bottom="280" w:left="1200" w:header="720" w:footer="720" w:gutter="0"/>
          <w:pgBorders>
            <w:top w:val="none" w:sz="0" w:space="0"/>
            <w:left w:val="none" w:sz="0" w:space="0"/>
            <w:bottom w:val="none" w:sz="0" w:space="0"/>
            <w:right w:val="none" w:sz="0" w:space="0"/>
          </w:pgBorders>
        </w:sectPr>
      </w:pPr>
    </w:p>
    <w:p>
      <w:pPr>
        <w:pStyle w:val="12"/>
        <w:numPr>
          <w:ilvl w:val="0"/>
          <w:numId w:val="1"/>
        </w:numPr>
        <w:tabs>
          <w:tab w:val="left" w:pos="3636"/>
        </w:tabs>
        <w:spacing w:before="20" w:after="0" w:line="240" w:lineRule="auto"/>
        <w:ind w:left="3635" w:right="254" w:hanging="3636"/>
        <w:jc w:val="left"/>
        <w:rPr>
          <w:rFonts w:hint="eastAsia" w:ascii="黑体" w:eastAsia="黑体"/>
          <w:sz w:val="36"/>
        </w:rPr>
      </w:pPr>
      <w:r>
        <w:rPr>
          <w:rFonts w:hint="eastAsia" w:ascii="黑体" w:eastAsia="黑体"/>
          <w:sz w:val="36"/>
        </w:rPr>
        <w:t>申报专业基本情况</w:t>
      </w:r>
    </w:p>
    <w:p>
      <w:pPr>
        <w:pStyle w:val="4"/>
        <w:spacing w:before="4"/>
        <w:rPr>
          <w:sz w:val="6"/>
        </w:rPr>
      </w:pPr>
    </w:p>
    <w:tbl>
      <w:tblPr>
        <w:tblStyle w:val="8"/>
        <w:tblW w:w="956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vAlign w:val="center"/>
          </w:tcPr>
          <w:p>
            <w:pPr>
              <w:pStyle w:val="13"/>
              <w:spacing w:before="16" w:line="282" w:lineRule="exact"/>
              <w:ind w:left="94" w:right="88"/>
              <w:jc w:val="center"/>
              <w:rPr>
                <w:sz w:val="24"/>
              </w:rPr>
            </w:pPr>
            <w:r>
              <w:rPr>
                <w:sz w:val="24"/>
              </w:rPr>
              <w:t>专业代码</w:t>
            </w:r>
          </w:p>
        </w:tc>
        <w:tc>
          <w:tcPr>
            <w:tcW w:w="2390" w:type="dxa"/>
            <w:vAlign w:val="center"/>
          </w:tcPr>
          <w:p>
            <w:pPr>
              <w:pStyle w:val="13"/>
              <w:spacing w:before="177"/>
              <w:ind w:left="212" w:right="207"/>
              <w:jc w:val="center"/>
              <w:rPr>
                <w:rFonts w:hint="eastAsia"/>
                <w:sz w:val="24"/>
                <w:lang w:val="en-US" w:eastAsia="zh-CN"/>
              </w:rPr>
            </w:pPr>
            <w:r>
              <w:rPr>
                <w:rFonts w:hint="eastAsia"/>
                <w:sz w:val="24"/>
                <w:lang w:val="en-US" w:eastAsia="zh-CN"/>
              </w:rPr>
              <w:t>030503</w:t>
            </w:r>
          </w:p>
        </w:tc>
        <w:tc>
          <w:tcPr>
            <w:tcW w:w="2391" w:type="dxa"/>
            <w:gridSpan w:val="2"/>
            <w:vAlign w:val="center"/>
          </w:tcPr>
          <w:p>
            <w:pPr>
              <w:pStyle w:val="13"/>
              <w:spacing w:before="177"/>
              <w:ind w:left="212" w:right="207"/>
              <w:jc w:val="center"/>
              <w:rPr>
                <w:sz w:val="24"/>
              </w:rPr>
            </w:pPr>
            <w:r>
              <w:rPr>
                <w:sz w:val="24"/>
              </w:rPr>
              <w:t>专业名称</w:t>
            </w:r>
          </w:p>
        </w:tc>
        <w:tc>
          <w:tcPr>
            <w:tcW w:w="2394" w:type="dxa"/>
            <w:vAlign w:val="center"/>
          </w:tcPr>
          <w:p>
            <w:pPr>
              <w:pStyle w:val="13"/>
              <w:spacing w:before="177"/>
              <w:ind w:left="212" w:right="207"/>
              <w:jc w:val="center"/>
              <w:rPr>
                <w:rFonts w:hint="eastAsia"/>
                <w:sz w:val="24"/>
              </w:rPr>
            </w:pPr>
            <w:r>
              <w:rPr>
                <w:rFonts w:hint="eastAsia"/>
                <w:sz w:val="24"/>
                <w:lang w:eastAsia="zh-CN"/>
              </w:rPr>
              <w:t>思想政治</w:t>
            </w:r>
            <w:r>
              <w:rPr>
                <w:rFonts w:hint="eastAsia"/>
                <w:sz w:val="24"/>
              </w:rPr>
              <w:t>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vAlign w:val="center"/>
          </w:tcPr>
          <w:p>
            <w:pPr>
              <w:pStyle w:val="13"/>
              <w:spacing w:before="16" w:line="285" w:lineRule="exact"/>
              <w:ind w:left="94" w:right="88"/>
              <w:jc w:val="center"/>
              <w:rPr>
                <w:sz w:val="24"/>
              </w:rPr>
            </w:pPr>
            <w:r>
              <w:rPr>
                <w:sz w:val="24"/>
              </w:rPr>
              <w:t>学位</w:t>
            </w:r>
          </w:p>
        </w:tc>
        <w:tc>
          <w:tcPr>
            <w:tcW w:w="2390" w:type="dxa"/>
            <w:vAlign w:val="center"/>
          </w:tcPr>
          <w:p>
            <w:pPr>
              <w:pStyle w:val="13"/>
              <w:spacing w:before="177"/>
              <w:ind w:left="212" w:right="207"/>
              <w:jc w:val="center"/>
              <w:rPr>
                <w:rFonts w:hint="eastAsia"/>
                <w:sz w:val="24"/>
                <w:lang w:eastAsia="zh-CN"/>
              </w:rPr>
            </w:pPr>
            <w:r>
              <w:rPr>
                <w:rFonts w:hint="eastAsia"/>
                <w:sz w:val="24"/>
                <w:lang w:eastAsia="zh-CN"/>
              </w:rPr>
              <w:t>学士学位</w:t>
            </w:r>
          </w:p>
        </w:tc>
        <w:tc>
          <w:tcPr>
            <w:tcW w:w="2391" w:type="dxa"/>
            <w:gridSpan w:val="2"/>
            <w:vAlign w:val="center"/>
          </w:tcPr>
          <w:p>
            <w:pPr>
              <w:pStyle w:val="13"/>
              <w:spacing w:before="177"/>
              <w:ind w:left="212" w:right="207"/>
              <w:jc w:val="center"/>
              <w:rPr>
                <w:sz w:val="24"/>
              </w:rPr>
            </w:pPr>
            <w:r>
              <w:rPr>
                <w:sz w:val="24"/>
              </w:rPr>
              <w:t>修业年限</w:t>
            </w:r>
          </w:p>
        </w:tc>
        <w:tc>
          <w:tcPr>
            <w:tcW w:w="2394" w:type="dxa"/>
            <w:vAlign w:val="center"/>
          </w:tcPr>
          <w:p>
            <w:pPr>
              <w:pStyle w:val="13"/>
              <w:spacing w:before="177"/>
              <w:ind w:left="212" w:right="207"/>
              <w:jc w:val="center"/>
              <w:rPr>
                <w:rFonts w:hint="eastAsia"/>
                <w:sz w:val="24"/>
              </w:rPr>
            </w:pPr>
            <w:r>
              <w:rPr>
                <w:rFonts w:hint="eastAsia"/>
                <w:sz w:val="24"/>
              </w:rPr>
              <w:t>四年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2393" w:type="dxa"/>
            <w:vAlign w:val="center"/>
          </w:tcPr>
          <w:p>
            <w:pPr>
              <w:pStyle w:val="13"/>
              <w:spacing w:before="16" w:line="282" w:lineRule="exact"/>
              <w:ind w:left="94" w:right="88"/>
              <w:jc w:val="center"/>
              <w:rPr>
                <w:sz w:val="24"/>
              </w:rPr>
            </w:pPr>
            <w:r>
              <w:rPr>
                <w:sz w:val="24"/>
              </w:rPr>
              <w:t>专业类</w:t>
            </w:r>
          </w:p>
        </w:tc>
        <w:tc>
          <w:tcPr>
            <w:tcW w:w="2390" w:type="dxa"/>
            <w:vAlign w:val="center"/>
          </w:tcPr>
          <w:p>
            <w:pPr>
              <w:pStyle w:val="13"/>
              <w:spacing w:before="177"/>
              <w:ind w:left="212" w:right="207"/>
              <w:jc w:val="center"/>
              <w:rPr>
                <w:rFonts w:hint="eastAsia"/>
                <w:sz w:val="24"/>
                <w:lang w:eastAsia="zh-CN"/>
              </w:rPr>
            </w:pPr>
            <w:r>
              <w:rPr>
                <w:rFonts w:hint="eastAsia"/>
                <w:sz w:val="24"/>
                <w:lang w:eastAsia="zh-CN"/>
              </w:rPr>
              <w:t>马克思主义理论</w:t>
            </w:r>
          </w:p>
        </w:tc>
        <w:tc>
          <w:tcPr>
            <w:tcW w:w="2391" w:type="dxa"/>
            <w:gridSpan w:val="2"/>
            <w:vAlign w:val="center"/>
          </w:tcPr>
          <w:p>
            <w:pPr>
              <w:pStyle w:val="13"/>
              <w:spacing w:before="177"/>
              <w:ind w:left="212" w:right="207"/>
              <w:jc w:val="center"/>
              <w:rPr>
                <w:sz w:val="24"/>
              </w:rPr>
            </w:pPr>
            <w:r>
              <w:rPr>
                <w:sz w:val="24"/>
              </w:rPr>
              <w:t>专业类代码</w:t>
            </w:r>
          </w:p>
        </w:tc>
        <w:tc>
          <w:tcPr>
            <w:tcW w:w="2394" w:type="dxa"/>
            <w:vAlign w:val="center"/>
          </w:tcPr>
          <w:p>
            <w:pPr>
              <w:pStyle w:val="13"/>
              <w:spacing w:before="177"/>
              <w:ind w:left="212" w:right="207"/>
              <w:jc w:val="center"/>
              <w:rPr>
                <w:rFonts w:hint="eastAsia"/>
                <w:sz w:val="24"/>
                <w:lang w:val="en-US" w:eastAsia="zh-CN"/>
              </w:rPr>
            </w:pPr>
            <w:r>
              <w:rPr>
                <w:rFonts w:hint="eastAsia"/>
                <w:sz w:val="24"/>
                <w:lang w:val="en-US" w:eastAsia="zh-CN"/>
              </w:rPr>
              <w:t>0305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vAlign w:val="center"/>
          </w:tcPr>
          <w:p>
            <w:pPr>
              <w:pStyle w:val="13"/>
              <w:spacing w:before="16" w:line="285" w:lineRule="exact"/>
              <w:ind w:left="94" w:right="88"/>
              <w:jc w:val="center"/>
              <w:rPr>
                <w:sz w:val="24"/>
              </w:rPr>
            </w:pPr>
            <w:r>
              <w:rPr>
                <w:sz w:val="24"/>
              </w:rPr>
              <w:t>门类</w:t>
            </w:r>
          </w:p>
        </w:tc>
        <w:tc>
          <w:tcPr>
            <w:tcW w:w="2390" w:type="dxa"/>
            <w:vAlign w:val="center"/>
          </w:tcPr>
          <w:p>
            <w:pPr>
              <w:pStyle w:val="13"/>
              <w:spacing w:before="177"/>
              <w:ind w:right="207"/>
              <w:jc w:val="center"/>
              <w:rPr>
                <w:rFonts w:hint="eastAsia"/>
                <w:sz w:val="24"/>
                <w:lang w:eastAsia="zh-CN"/>
              </w:rPr>
            </w:pPr>
            <w:r>
              <w:rPr>
                <w:rFonts w:hint="eastAsia"/>
                <w:sz w:val="24"/>
                <w:lang w:eastAsia="zh-CN"/>
              </w:rPr>
              <w:t>法学</w:t>
            </w:r>
          </w:p>
        </w:tc>
        <w:tc>
          <w:tcPr>
            <w:tcW w:w="2391" w:type="dxa"/>
            <w:gridSpan w:val="2"/>
            <w:vAlign w:val="center"/>
          </w:tcPr>
          <w:p>
            <w:pPr>
              <w:pStyle w:val="13"/>
              <w:spacing w:before="177"/>
              <w:ind w:right="207"/>
              <w:jc w:val="center"/>
              <w:rPr>
                <w:sz w:val="24"/>
              </w:rPr>
            </w:pPr>
            <w:r>
              <w:rPr>
                <w:sz w:val="24"/>
              </w:rPr>
              <w:t>门类代码</w:t>
            </w:r>
          </w:p>
        </w:tc>
        <w:tc>
          <w:tcPr>
            <w:tcW w:w="2394" w:type="dxa"/>
            <w:vAlign w:val="center"/>
          </w:tcPr>
          <w:p>
            <w:pPr>
              <w:pStyle w:val="13"/>
              <w:spacing w:before="177"/>
              <w:ind w:left="212" w:right="207"/>
              <w:jc w:val="center"/>
              <w:rPr>
                <w:rFonts w:hint="eastAsia"/>
                <w:sz w:val="24"/>
                <w:lang w:val="en-US" w:eastAsia="zh-CN"/>
              </w:rPr>
            </w:pPr>
            <w:r>
              <w:rPr>
                <w:rFonts w:hint="eastAsia"/>
                <w:sz w:val="24"/>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vAlign w:val="center"/>
          </w:tcPr>
          <w:p>
            <w:pPr>
              <w:pStyle w:val="13"/>
              <w:spacing w:before="16" w:line="282" w:lineRule="exact"/>
              <w:ind w:left="95" w:right="88"/>
              <w:jc w:val="center"/>
              <w:rPr>
                <w:sz w:val="24"/>
              </w:rPr>
            </w:pPr>
            <w:r>
              <w:rPr>
                <w:sz w:val="24"/>
              </w:rPr>
              <w:t>所在院系名称</w:t>
            </w:r>
          </w:p>
        </w:tc>
        <w:tc>
          <w:tcPr>
            <w:tcW w:w="7175" w:type="dxa"/>
            <w:gridSpan w:val="4"/>
            <w:vAlign w:val="center"/>
          </w:tcPr>
          <w:p>
            <w:pPr>
              <w:pStyle w:val="13"/>
              <w:spacing w:before="177"/>
              <w:ind w:left="212" w:right="207"/>
              <w:jc w:val="center"/>
              <w:rPr>
                <w:rFonts w:hint="default"/>
                <w:sz w:val="24"/>
                <w:lang w:val="en-US" w:eastAsia="zh-CN"/>
              </w:rPr>
            </w:pPr>
            <w:r>
              <w:rPr>
                <w:rFonts w:hint="eastAsia"/>
                <w:sz w:val="24"/>
                <w:lang w:eastAsia="zh-CN"/>
              </w:rPr>
              <w:t>辽宁师范大学海华学院思想政治理论课教学研究部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vAlign w:val="center"/>
          </w:tcPr>
          <w:p>
            <w:pPr>
              <w:pStyle w:val="13"/>
              <w:spacing w:before="16" w:line="285" w:lineRule="exact"/>
              <w:ind w:left="3803" w:right="3794"/>
              <w:jc w:val="center"/>
              <w:rPr>
                <w:sz w:val="24"/>
              </w:rPr>
            </w:pPr>
            <w:r>
              <w:rPr>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3"/>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pPr>
              <w:pStyle w:val="13"/>
              <w:spacing w:before="177"/>
              <w:ind w:left="212" w:right="207"/>
              <w:jc w:val="center"/>
              <w:rPr>
                <w:rFonts w:hint="eastAsia"/>
                <w:sz w:val="24"/>
                <w:lang w:eastAsia="zh-CN"/>
              </w:rPr>
            </w:pPr>
            <w:r>
              <w:rPr>
                <w:rFonts w:hint="eastAsia"/>
                <w:sz w:val="24"/>
                <w:lang w:eastAsia="zh-CN"/>
              </w:rPr>
              <w:t>法学</w:t>
            </w:r>
          </w:p>
        </w:tc>
        <w:tc>
          <w:tcPr>
            <w:tcW w:w="1986" w:type="dxa"/>
            <w:vAlign w:val="center"/>
          </w:tcPr>
          <w:p>
            <w:pPr>
              <w:pStyle w:val="13"/>
              <w:spacing w:before="177"/>
              <w:ind w:left="212" w:right="207"/>
              <w:jc w:val="center"/>
              <w:rPr>
                <w:rFonts w:hint="default"/>
                <w:sz w:val="24"/>
                <w:lang w:val="en-US" w:eastAsia="zh-CN"/>
              </w:rPr>
            </w:pPr>
            <w:r>
              <w:rPr>
                <w:rFonts w:hint="eastAsia"/>
                <w:sz w:val="24"/>
                <w:lang w:val="en-US" w:eastAsia="zh-CN"/>
              </w:rPr>
              <w:t>2001年</w:t>
            </w:r>
          </w:p>
        </w:tc>
        <w:tc>
          <w:tcPr>
            <w:tcW w:w="2799" w:type="dxa"/>
            <w:gridSpan w:val="2"/>
          </w:tcPr>
          <w:p>
            <w:pPr>
              <w:pStyle w:val="13"/>
              <w:spacing w:before="16"/>
              <w:ind w:left="32" w:right="19"/>
              <w:jc w:val="center"/>
              <w:rPr>
                <w:sz w:val="24"/>
              </w:rPr>
            </w:pPr>
            <w:r>
              <w:rPr>
                <w:sz w:val="24"/>
              </w:rPr>
              <w:t>该专业教师队伍情况</w:t>
            </w:r>
          </w:p>
          <w:p>
            <w:pPr>
              <w:pStyle w:val="13"/>
              <w:spacing w:before="12"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3"/>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pPr>
              <w:pStyle w:val="13"/>
              <w:spacing w:before="177"/>
              <w:ind w:left="212" w:right="207"/>
              <w:jc w:val="center"/>
              <w:rPr>
                <w:sz w:val="24"/>
              </w:rPr>
            </w:pPr>
            <w:r>
              <w:rPr>
                <w:sz w:val="24"/>
              </w:rPr>
              <w:t>（填写专业名称）</w:t>
            </w:r>
          </w:p>
        </w:tc>
        <w:tc>
          <w:tcPr>
            <w:tcW w:w="1986" w:type="dxa"/>
          </w:tcPr>
          <w:p>
            <w:pPr>
              <w:pStyle w:val="13"/>
              <w:spacing w:before="177"/>
              <w:ind w:right="259"/>
              <w:jc w:val="right"/>
              <w:rPr>
                <w:sz w:val="24"/>
              </w:rPr>
            </w:pPr>
            <w:r>
              <w:rPr>
                <w:sz w:val="24"/>
              </w:rPr>
              <w:t>（开设年份）</w:t>
            </w:r>
          </w:p>
        </w:tc>
        <w:tc>
          <w:tcPr>
            <w:tcW w:w="2799" w:type="dxa"/>
            <w:gridSpan w:val="2"/>
          </w:tcPr>
          <w:p>
            <w:pPr>
              <w:pStyle w:val="13"/>
              <w:spacing w:before="19"/>
              <w:ind w:left="32" w:right="19"/>
              <w:jc w:val="center"/>
              <w:rPr>
                <w:sz w:val="24"/>
              </w:rPr>
            </w:pPr>
            <w:r>
              <w:rPr>
                <w:sz w:val="24"/>
              </w:rPr>
              <w:t>该专业教师队伍情况</w:t>
            </w:r>
          </w:p>
          <w:p>
            <w:pPr>
              <w:pStyle w:val="13"/>
              <w:spacing w:before="11" w:line="283"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3"/>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pPr>
              <w:pStyle w:val="13"/>
              <w:spacing w:before="177"/>
              <w:ind w:left="212" w:right="207"/>
              <w:jc w:val="center"/>
              <w:rPr>
                <w:sz w:val="24"/>
              </w:rPr>
            </w:pPr>
            <w:r>
              <w:rPr>
                <w:sz w:val="24"/>
              </w:rPr>
              <w:t>（填写专业名称）</w:t>
            </w:r>
          </w:p>
        </w:tc>
        <w:tc>
          <w:tcPr>
            <w:tcW w:w="1986" w:type="dxa"/>
          </w:tcPr>
          <w:p>
            <w:pPr>
              <w:pStyle w:val="13"/>
              <w:spacing w:before="177"/>
              <w:ind w:right="259"/>
              <w:jc w:val="right"/>
              <w:rPr>
                <w:sz w:val="24"/>
              </w:rPr>
            </w:pPr>
            <w:r>
              <w:rPr>
                <w:sz w:val="24"/>
              </w:rPr>
              <w:t>（开设年份）</w:t>
            </w:r>
          </w:p>
        </w:tc>
        <w:tc>
          <w:tcPr>
            <w:tcW w:w="2799" w:type="dxa"/>
            <w:gridSpan w:val="2"/>
          </w:tcPr>
          <w:p>
            <w:pPr>
              <w:pStyle w:val="13"/>
              <w:spacing w:before="16"/>
              <w:ind w:left="32" w:right="19"/>
              <w:jc w:val="center"/>
              <w:rPr>
                <w:sz w:val="24"/>
              </w:rPr>
            </w:pPr>
            <w:r>
              <w:rPr>
                <w:sz w:val="24"/>
              </w:rPr>
              <w:t>该专业教师队伍情况</w:t>
            </w:r>
          </w:p>
          <w:p>
            <w:pPr>
              <w:pStyle w:val="13"/>
              <w:spacing w:before="14"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3"/>
              <w:spacing w:before="16"/>
              <w:ind w:left="95" w:right="88"/>
              <w:jc w:val="center"/>
              <w:rPr>
                <w:sz w:val="24"/>
              </w:rPr>
            </w:pPr>
            <w:r>
              <w:rPr>
                <w:sz w:val="24"/>
              </w:rPr>
              <w:t>增设专业区分度</w:t>
            </w:r>
          </w:p>
          <w:p>
            <w:pPr>
              <w:pStyle w:val="13"/>
              <w:spacing w:before="14"/>
              <w:ind w:left="95" w:right="88"/>
              <w:jc w:val="center"/>
              <w:rPr>
                <w:sz w:val="24"/>
              </w:rPr>
            </w:pPr>
            <w:r>
              <w:rPr>
                <w:sz w:val="24"/>
              </w:rPr>
              <w:t>（目录外专业填写）</w:t>
            </w:r>
          </w:p>
        </w:tc>
        <w:tc>
          <w:tcPr>
            <w:tcW w:w="7175" w:type="dxa"/>
            <w:gridSpan w:val="4"/>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tcPr>
          <w:p>
            <w:pPr>
              <w:pStyle w:val="13"/>
              <w:spacing w:before="16"/>
              <w:ind w:left="115"/>
              <w:rPr>
                <w:sz w:val="24"/>
              </w:rPr>
            </w:pPr>
            <w:r>
              <w:rPr>
                <w:sz w:val="24"/>
              </w:rPr>
              <w:t>增设专业的基础要求</w:t>
            </w:r>
          </w:p>
          <w:p>
            <w:pPr>
              <w:pStyle w:val="13"/>
              <w:spacing w:before="12"/>
              <w:ind w:left="115"/>
              <w:rPr>
                <w:sz w:val="24"/>
              </w:rPr>
            </w:pPr>
            <w:r>
              <w:rPr>
                <w:sz w:val="24"/>
              </w:rPr>
              <w:t>（目录外专业填写）</w:t>
            </w:r>
          </w:p>
        </w:tc>
        <w:tc>
          <w:tcPr>
            <w:tcW w:w="7175" w:type="dxa"/>
            <w:gridSpan w:val="4"/>
          </w:tcPr>
          <w:p>
            <w:pPr>
              <w:pStyle w:val="13"/>
              <w:rPr>
                <w:rFonts w:ascii="Times New Roman"/>
                <w:sz w:val="24"/>
              </w:rPr>
            </w:pPr>
          </w:p>
        </w:tc>
      </w:tr>
    </w:tbl>
    <w:p>
      <w:pPr>
        <w:spacing w:after="0"/>
        <w:rPr>
          <w:rFonts w:ascii="Times New Roman"/>
          <w:sz w:val="24"/>
        </w:rPr>
        <w:sectPr>
          <w:pgSz w:w="11910" w:h="16840"/>
          <w:pgMar w:top="1320" w:right="660" w:bottom="280" w:left="1200" w:header="720" w:footer="720" w:gutter="0"/>
          <w:pgBorders>
            <w:top w:val="none" w:sz="0" w:space="0"/>
            <w:left w:val="none" w:sz="0" w:space="0"/>
            <w:bottom w:val="none" w:sz="0" w:space="0"/>
            <w:right w:val="none" w:sz="0" w:space="0"/>
          </w:pgBorders>
        </w:sectPr>
      </w:pPr>
    </w:p>
    <w:p>
      <w:pPr>
        <w:pStyle w:val="4"/>
        <w:spacing w:before="5"/>
        <w:rPr>
          <w:rFonts w:ascii="Times New Roman"/>
          <w:sz w:val="11"/>
        </w:rPr>
      </w:pPr>
    </w:p>
    <w:tbl>
      <w:tblPr>
        <w:tblStyle w:val="8"/>
        <w:tblW w:w="980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tcPr>
          <w:p>
            <w:pPr>
              <w:pStyle w:val="13"/>
              <w:spacing w:before="122"/>
              <w:ind w:left="107"/>
              <w:rPr>
                <w:sz w:val="24"/>
              </w:rPr>
            </w:pPr>
            <w:r>
              <w:rPr>
                <w:sz w:val="24"/>
              </w:rPr>
              <w:t>申报专业主要就业领域</w:t>
            </w:r>
          </w:p>
        </w:tc>
        <w:tc>
          <w:tcPr>
            <w:tcW w:w="6625" w:type="dxa"/>
            <w:gridSpan w:val="2"/>
            <w:tcBorders>
              <w:left w:val="single" w:color="000000" w:sz="6" w:space="0"/>
              <w:bottom w:val="single" w:color="000000" w:sz="6" w:space="0"/>
            </w:tcBorders>
          </w:tcPr>
          <w:p>
            <w:pPr>
              <w:pStyle w:val="13"/>
              <w:rPr>
                <w:rFonts w:ascii="Times New Roman"/>
                <w:sz w:val="24"/>
              </w:rPr>
            </w:pPr>
            <w:r>
              <w:rPr>
                <w:rFonts w:hint="eastAsia" w:ascii="宋体" w:hAnsi="宋体" w:eastAsia="宋体" w:cs="宋体"/>
                <w:sz w:val="24"/>
                <w:szCs w:val="24"/>
                <w:lang w:val="en-US" w:eastAsia="zh-CN"/>
              </w:rPr>
              <w:t>党政机关、学校、企事业单位、社会团体、企业的政工科、工会、宣传科等部门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pPr>
              <w:pStyle w:val="13"/>
              <w:spacing w:line="242" w:lineRule="auto"/>
              <w:ind w:left="107" w:right="51"/>
              <w:rPr>
                <w:sz w:val="24"/>
              </w:rPr>
            </w:pPr>
            <w:r>
              <w:rPr>
                <w:sz w:val="24"/>
              </w:rPr>
              <w:t>人才需求情况</w:t>
            </w:r>
          </w:p>
          <w:p>
            <w:pPr>
              <w:pStyle w:val="13"/>
              <w:spacing w:line="242" w:lineRule="auto"/>
              <w:ind w:left="107" w:right="51"/>
              <w:rPr>
                <w:rFonts w:hint="eastAsia"/>
                <w:sz w:val="24"/>
                <w:lang w:val="en-US" w:eastAsia="zh-CN"/>
              </w:rPr>
            </w:pPr>
            <w:r>
              <w:rPr>
                <w:rFonts w:hint="eastAsia"/>
                <w:sz w:val="24"/>
                <w:lang w:val="en-US" w:eastAsia="zh-CN"/>
              </w:rPr>
              <w:t>思想政治教育专业多年来为我国各地不同层次的学校及机关事业单位培养了一大批思想政治觉悟高、专业素质好的思政人才，对于各类学校的思想政治教育工作和机关事业单位的政工管理工作发挥了不可替代的积极作用。</w:t>
            </w:r>
          </w:p>
          <w:p>
            <w:pPr>
              <w:pStyle w:val="13"/>
              <w:spacing w:line="242" w:lineRule="auto"/>
              <w:ind w:left="107" w:right="51"/>
              <w:rPr>
                <w:rFonts w:hint="eastAsia"/>
                <w:sz w:val="24"/>
                <w:lang w:val="en-US" w:eastAsia="zh-CN"/>
              </w:rPr>
            </w:pPr>
            <w:r>
              <w:rPr>
                <w:rFonts w:hint="eastAsia"/>
                <w:sz w:val="24"/>
                <w:lang w:val="en-US" w:eastAsia="zh-CN"/>
              </w:rPr>
              <w:t>我院现已与5家用人单位进行沟通，并签订合作协议。这5家用人单位需要思想政治教育专业的人才预计分别为：</w:t>
            </w:r>
            <w:r>
              <w:rPr>
                <w:rFonts w:hint="eastAsia"/>
                <w:sz w:val="24"/>
              </w:rPr>
              <w:t>沈阳城市建设学院</w:t>
            </w:r>
            <w:r>
              <w:rPr>
                <w:rFonts w:hint="eastAsia"/>
                <w:sz w:val="24"/>
                <w:lang w:eastAsia="zh-CN"/>
              </w:rPr>
              <w:t>预计需要思想政治教育专业毕业生</w:t>
            </w:r>
            <w:r>
              <w:rPr>
                <w:rFonts w:hint="eastAsia"/>
                <w:sz w:val="24"/>
                <w:lang w:val="en-US" w:eastAsia="zh-CN"/>
              </w:rPr>
              <w:t>17名；</w:t>
            </w:r>
            <w:r>
              <w:rPr>
                <w:rFonts w:hint="eastAsia"/>
                <w:sz w:val="24"/>
              </w:rPr>
              <w:t>沈阳科技学院</w:t>
            </w:r>
            <w:r>
              <w:rPr>
                <w:rFonts w:hint="eastAsia"/>
                <w:sz w:val="24"/>
                <w:lang w:val="en-US" w:eastAsia="zh-CN"/>
              </w:rPr>
              <w:t>14名；</w:t>
            </w:r>
            <w:r>
              <w:rPr>
                <w:rFonts w:hint="eastAsia"/>
                <w:sz w:val="24"/>
              </w:rPr>
              <w:t>大连工业大学艺术与信息工程学院</w:t>
            </w:r>
            <w:r>
              <w:rPr>
                <w:rFonts w:hint="eastAsia"/>
                <w:sz w:val="24"/>
                <w:lang w:val="en-US" w:eastAsia="zh-CN"/>
              </w:rPr>
              <w:t>14名；</w:t>
            </w:r>
            <w:r>
              <w:rPr>
                <w:rFonts w:hint="eastAsia"/>
                <w:sz w:val="24"/>
              </w:rPr>
              <w:t>大连财经学院</w:t>
            </w:r>
            <w:r>
              <w:rPr>
                <w:rFonts w:hint="eastAsia"/>
                <w:sz w:val="24"/>
                <w:lang w:val="en-US" w:eastAsia="zh-CN"/>
              </w:rPr>
              <w:t>13名，</w:t>
            </w:r>
            <w:r>
              <w:rPr>
                <w:rFonts w:hint="eastAsia" w:asciiTheme="majorEastAsia" w:hAnsiTheme="majorEastAsia" w:eastAsiaTheme="majorEastAsia" w:cstheme="majorEastAsia"/>
                <w:sz w:val="24"/>
              </w:rPr>
              <w:t>庄河市检察院</w:t>
            </w:r>
            <w:r>
              <w:rPr>
                <w:rFonts w:hint="eastAsia" w:asciiTheme="majorEastAsia" w:hAnsiTheme="majorEastAsia" w:eastAsiaTheme="majorEastAsia" w:cstheme="majorEastAsia"/>
                <w:sz w:val="24"/>
                <w:lang w:val="en-US" w:eastAsia="zh-CN"/>
              </w:rPr>
              <w:t>4名</w:t>
            </w:r>
            <w:r>
              <w:rPr>
                <w:rFonts w:hint="eastAsia"/>
                <w:sz w:val="24"/>
                <w:lang w:val="en-US" w:eastAsia="zh-CN"/>
              </w:rPr>
              <w:t>。</w:t>
            </w:r>
          </w:p>
          <w:p>
            <w:pPr>
              <w:pStyle w:val="13"/>
              <w:spacing w:line="242" w:lineRule="auto"/>
              <w:ind w:left="107" w:right="51"/>
              <w:rPr>
                <w:rFonts w:hint="eastAsia" w:ascii="仿宋" w:hAnsi="仿宋" w:eastAsia="仿宋" w:cs="仿宋"/>
                <w:sz w:val="24"/>
                <w:lang w:val="en-US" w:eastAsia="zh-CN"/>
              </w:rPr>
            </w:pPr>
            <w:r>
              <w:rPr>
                <w:rFonts w:hint="eastAsia"/>
                <w:sz w:val="24"/>
                <w:lang w:val="en-US" w:eastAsia="zh-CN"/>
              </w:rPr>
              <w:t>本院思想政治教育专业毕业生毕业后可根据实际情况到四所院校担任思政专任教师、辅导员以及从事学生处、团委、宣传科等部门干事等工作。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pPr>
              <w:pStyle w:val="13"/>
              <w:rPr>
                <w:rFonts w:ascii="Times New Roman"/>
                <w:sz w:val="24"/>
              </w:rPr>
            </w:pPr>
          </w:p>
          <w:p>
            <w:pPr>
              <w:pStyle w:val="13"/>
              <w:rPr>
                <w:rFonts w:ascii="Times New Roman"/>
                <w:sz w:val="24"/>
              </w:rPr>
            </w:pPr>
          </w:p>
          <w:p>
            <w:pPr>
              <w:pStyle w:val="13"/>
              <w:rPr>
                <w:rFonts w:ascii="Times New Roman"/>
                <w:sz w:val="24"/>
              </w:rPr>
            </w:pPr>
          </w:p>
          <w:p>
            <w:pPr>
              <w:pStyle w:val="13"/>
              <w:spacing w:before="1"/>
              <w:rPr>
                <w:rFonts w:ascii="Times New Roman"/>
                <w:sz w:val="23"/>
              </w:rPr>
            </w:pPr>
          </w:p>
          <w:p>
            <w:pPr>
              <w:pStyle w:val="13"/>
              <w:spacing w:line="436" w:lineRule="auto"/>
              <w:ind w:left="182" w:right="170"/>
              <w:rPr>
                <w:sz w:val="24"/>
              </w:rPr>
            </w:pPr>
            <w:r>
              <w:rPr>
                <w:spacing w:val="-4"/>
                <w:sz w:val="24"/>
              </w:rPr>
              <w:t>申报专业人才需求调研情况</w:t>
            </w:r>
          </w:p>
          <w:p>
            <w:pPr>
              <w:pStyle w:val="13"/>
              <w:spacing w:line="439" w:lineRule="auto"/>
              <w:ind w:left="182" w:right="170"/>
              <w:rPr>
                <w:sz w:val="24"/>
              </w:rPr>
            </w:pPr>
            <w:r>
              <w:rPr>
                <w:sz w:val="24"/>
              </w:rPr>
              <w:t>（</w:t>
            </w:r>
            <w:r>
              <w:rPr>
                <w:spacing w:val="-4"/>
                <w:sz w:val="24"/>
              </w:rPr>
              <w:t>可上传合作</w:t>
            </w:r>
            <w:r>
              <w:rPr>
                <w:sz w:val="24"/>
              </w:rPr>
              <w:t>办学协议等</w:t>
            </w:r>
            <w:r>
              <w:rPr>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08"/>
              <w:ind w:left="1128"/>
              <w:rPr>
                <w:sz w:val="24"/>
              </w:rPr>
            </w:pPr>
            <w:r>
              <w:rPr>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11"/>
              <w:ind w:left="1368"/>
              <w:rPr>
                <w:sz w:val="24"/>
              </w:rPr>
            </w:pPr>
            <w:r>
              <w:rPr>
                <w:sz w:val="24"/>
              </w:rPr>
              <w:t>预计升学人数</w:t>
            </w:r>
          </w:p>
        </w:tc>
        <w:tc>
          <w:tcPr>
            <w:tcW w:w="3817" w:type="dxa"/>
            <w:tcBorders>
              <w:top w:val="single" w:color="000000" w:sz="6" w:space="0"/>
              <w:left w:val="single" w:color="000000" w:sz="6" w:space="0"/>
              <w:bottom w:val="single" w:color="000000" w:sz="6" w:space="0"/>
            </w:tcBorders>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08"/>
              <w:ind w:left="1368"/>
              <w:rPr>
                <w:sz w:val="24"/>
              </w:rPr>
            </w:pPr>
            <w:r>
              <w:rPr>
                <w:sz w:val="24"/>
              </w:rPr>
              <w:t>预计就业人数</w:t>
            </w:r>
          </w:p>
        </w:tc>
        <w:tc>
          <w:tcPr>
            <w:tcW w:w="3817" w:type="dxa"/>
            <w:tcBorders>
              <w:top w:val="single" w:color="000000" w:sz="6" w:space="0"/>
              <w:left w:val="single" w:color="000000" w:sz="6" w:space="0"/>
              <w:bottom w:val="single" w:color="000000" w:sz="6" w:space="0"/>
            </w:tcBorders>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3"/>
              <w:ind w:left="0" w:leftChars="0" w:right="0" w:rightChars="0"/>
              <w:jc w:val="center"/>
              <w:rPr>
                <w:sz w:val="24"/>
              </w:rPr>
            </w:pPr>
            <w:r>
              <w:rPr>
                <w:rFonts w:hint="eastAsia" w:asciiTheme="majorEastAsia" w:hAnsiTheme="majorEastAsia" w:eastAsiaTheme="majorEastAsia" w:cstheme="majorEastAsia"/>
                <w:sz w:val="24"/>
              </w:rPr>
              <w:t>沈阳城市建设学院</w:t>
            </w:r>
          </w:p>
        </w:tc>
        <w:tc>
          <w:tcPr>
            <w:tcW w:w="3817" w:type="dxa"/>
            <w:tcBorders>
              <w:top w:val="single" w:color="000000" w:sz="6" w:space="0"/>
              <w:left w:val="single" w:color="000000" w:sz="6" w:space="0"/>
              <w:bottom w:val="single" w:color="000000" w:sz="6" w:space="0"/>
            </w:tcBorders>
            <w:vAlign w:val="center"/>
          </w:tcPr>
          <w:p>
            <w:pPr>
              <w:pStyle w:val="13"/>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3"/>
              <w:ind w:left="0" w:leftChars="0" w:right="0" w:rightChars="0"/>
              <w:jc w:val="center"/>
              <w:rPr>
                <w:sz w:val="24"/>
              </w:rPr>
            </w:pPr>
            <w:r>
              <w:rPr>
                <w:rFonts w:hint="eastAsia" w:asciiTheme="majorEastAsia" w:hAnsiTheme="majorEastAsia" w:eastAsiaTheme="majorEastAsia" w:cstheme="majorEastAsia"/>
                <w:sz w:val="24"/>
              </w:rPr>
              <w:t>沈阳科技学院</w:t>
            </w:r>
          </w:p>
        </w:tc>
        <w:tc>
          <w:tcPr>
            <w:tcW w:w="3817" w:type="dxa"/>
            <w:tcBorders>
              <w:top w:val="single" w:color="000000" w:sz="6" w:space="0"/>
              <w:left w:val="single" w:color="000000" w:sz="6" w:space="0"/>
              <w:bottom w:val="single" w:color="000000" w:sz="6" w:space="0"/>
            </w:tcBorders>
            <w:vAlign w:val="center"/>
          </w:tcPr>
          <w:p>
            <w:pPr>
              <w:pStyle w:val="13"/>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3"/>
              <w:ind w:left="0" w:leftChars="0" w:right="0" w:rightChars="0"/>
              <w:jc w:val="center"/>
              <w:rPr>
                <w:sz w:val="24"/>
              </w:rPr>
            </w:pPr>
            <w:r>
              <w:rPr>
                <w:rFonts w:hint="eastAsia" w:asciiTheme="majorEastAsia" w:hAnsiTheme="majorEastAsia" w:eastAsiaTheme="majorEastAsia" w:cstheme="majorEastAsia"/>
                <w:sz w:val="24"/>
              </w:rPr>
              <w:t>大连工业大学艺术与信息工程学院</w:t>
            </w:r>
          </w:p>
        </w:tc>
        <w:tc>
          <w:tcPr>
            <w:tcW w:w="3817" w:type="dxa"/>
            <w:tcBorders>
              <w:top w:val="single" w:color="000000" w:sz="6" w:space="0"/>
              <w:left w:val="single" w:color="000000" w:sz="6" w:space="0"/>
              <w:bottom w:val="single" w:color="000000" w:sz="6" w:space="0"/>
            </w:tcBorders>
            <w:vAlign w:val="center"/>
          </w:tcPr>
          <w:p>
            <w:pPr>
              <w:pStyle w:val="13"/>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bottom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vAlign w:val="center"/>
          </w:tcPr>
          <w:p>
            <w:pPr>
              <w:pStyle w:val="13"/>
              <w:ind w:left="0" w:leftChars="0" w:right="0" w:rightChars="0"/>
              <w:jc w:val="center"/>
              <w:rPr>
                <w:sz w:val="24"/>
              </w:rPr>
            </w:pPr>
            <w:r>
              <w:rPr>
                <w:rFonts w:hint="eastAsia" w:asciiTheme="majorEastAsia" w:hAnsiTheme="majorEastAsia" w:eastAsiaTheme="majorEastAsia" w:cstheme="majorEastAsia"/>
                <w:sz w:val="24"/>
              </w:rPr>
              <w:t>大连财经学院</w:t>
            </w:r>
          </w:p>
        </w:tc>
        <w:tc>
          <w:tcPr>
            <w:tcW w:w="3817" w:type="dxa"/>
            <w:tcBorders>
              <w:top w:val="single" w:color="000000" w:sz="6" w:space="0"/>
              <w:left w:val="single" w:color="000000" w:sz="6" w:space="0"/>
              <w:bottom w:val="single" w:color="000000" w:sz="6" w:space="0"/>
            </w:tcBorders>
            <w:vAlign w:val="center"/>
          </w:tcPr>
          <w:p>
            <w:pPr>
              <w:pStyle w:val="13"/>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right w:val="single" w:color="000000" w:sz="6" w:space="0"/>
            </w:tcBorders>
            <w:vAlign w:val="center"/>
          </w:tcPr>
          <w:p>
            <w:pPr>
              <w:pStyle w:val="13"/>
              <w:ind w:left="0" w:leftChars="0" w:right="0" w:rightChars="0"/>
              <w:jc w:val="center"/>
              <w:rPr>
                <w:sz w:val="24"/>
              </w:rPr>
            </w:pPr>
            <w:r>
              <w:rPr>
                <w:rFonts w:hint="eastAsia" w:asciiTheme="majorEastAsia" w:hAnsiTheme="majorEastAsia" w:eastAsiaTheme="majorEastAsia" w:cstheme="majorEastAsia"/>
                <w:sz w:val="24"/>
              </w:rPr>
              <w:t>庄河市检察院</w:t>
            </w:r>
          </w:p>
        </w:tc>
        <w:tc>
          <w:tcPr>
            <w:tcW w:w="3817" w:type="dxa"/>
            <w:tcBorders>
              <w:top w:val="single" w:color="000000" w:sz="6" w:space="0"/>
              <w:left w:val="single" w:color="000000" w:sz="6" w:space="0"/>
            </w:tcBorders>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4</w:t>
            </w:r>
          </w:p>
        </w:tc>
      </w:tr>
    </w:tbl>
    <w:p>
      <w:pPr>
        <w:spacing w:after="0"/>
        <w:rPr>
          <w:rFonts w:ascii="Times New Roman"/>
          <w:sz w:val="24"/>
        </w:rPr>
        <w:sectPr>
          <w:headerReference r:id="rId3" w:type="default"/>
          <w:pgSz w:w="11910" w:h="16840"/>
          <w:pgMar w:top="1760" w:right="660" w:bottom="280" w:left="1200" w:header="1409" w:footer="0" w:gutter="0"/>
          <w:pgBorders>
            <w:top w:val="none" w:sz="0" w:space="0"/>
            <w:left w:val="none" w:sz="0" w:space="0"/>
            <w:bottom w:val="none" w:sz="0" w:space="0"/>
            <w:right w:val="none" w:sz="0" w:space="0"/>
          </w:pgBorders>
        </w:sectPr>
      </w:pPr>
    </w:p>
    <w:p>
      <w:pPr>
        <w:pStyle w:val="4"/>
        <w:spacing w:before="8"/>
        <w:rPr>
          <w:rFonts w:ascii="Times New Roman"/>
          <w:sz w:val="17"/>
        </w:rPr>
      </w:pPr>
    </w:p>
    <w:p>
      <w:pPr>
        <w:pStyle w:val="12"/>
        <w:numPr>
          <w:ilvl w:val="1"/>
          <w:numId w:val="2"/>
        </w:numPr>
        <w:tabs>
          <w:tab w:val="left" w:pos="714"/>
        </w:tabs>
        <w:spacing w:before="0" w:after="0" w:line="484" w:lineRule="exact"/>
        <w:ind w:left="713" w:right="0" w:hanging="496"/>
        <w:jc w:val="left"/>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p>
    <w:p>
      <w:pPr>
        <w:spacing w:before="4" w:line="240" w:lineRule="auto"/>
        <w:rPr>
          <w:sz w:val="5"/>
        </w:rPr>
      </w:pP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3"/>
              <w:spacing w:before="79" w:line="299" w:lineRule="exact"/>
              <w:ind w:left="392" w:right="383"/>
              <w:jc w:val="center"/>
              <w:rPr>
                <w:sz w:val="24"/>
              </w:rPr>
            </w:pPr>
            <w:r>
              <w:rPr>
                <w:sz w:val="24"/>
              </w:rPr>
              <w:t>专任教师总数</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81" w:line="299" w:lineRule="exact"/>
              <w:ind w:left="392" w:right="384"/>
              <w:jc w:val="center"/>
              <w:rPr>
                <w:sz w:val="24"/>
              </w:rPr>
            </w:pPr>
            <w:r>
              <w:rPr>
                <w:sz w:val="24"/>
              </w:rPr>
              <w:t>具有教授（含其他正高级）职称教师数及比例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具有副教授以上（含其他副高级）职称教师数及比例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3"/>
              <w:jc w:val="center"/>
              <w:rPr>
                <w:sz w:val="24"/>
              </w:rPr>
            </w:pPr>
            <w:r>
              <w:rPr>
                <w:sz w:val="24"/>
              </w:rPr>
              <w:t>具有硕士以上（含）学位教师数及比例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具有博士学位教师数及比例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3"/>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专业核心课程门数</w:t>
            </w:r>
          </w:p>
        </w:tc>
        <w:tc>
          <w:tcPr>
            <w:tcW w:w="3227" w:type="dxa"/>
            <w:vAlign w:val="center"/>
          </w:tcPr>
          <w:p>
            <w:pPr>
              <w:pStyle w:val="13"/>
              <w:jc w:val="center"/>
              <w:rPr>
                <w:rFonts w:hint="eastAsia" w:ascii="仿宋" w:hAnsi="仿宋" w:eastAsia="仿宋" w:cs="仿宋"/>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rFonts w:hint="eastAsia" w:eastAsia="宋体"/>
                <w:sz w:val="24"/>
                <w:lang w:eastAsia="zh-CN"/>
              </w:rPr>
            </w:pPr>
            <w:r>
              <w:rPr>
                <w:sz w:val="24"/>
                <w:shd w:val="clear"/>
              </w:rPr>
              <w:t>专业核心课程任课教师数</w:t>
            </w:r>
            <w:r>
              <w:rPr>
                <w:rFonts w:hint="eastAsia"/>
                <w:sz w:val="24"/>
                <w:shd w:val="clear"/>
                <w:lang w:eastAsia="zh-CN"/>
              </w:rPr>
              <w:t>（此项由学校填写）</w:t>
            </w:r>
          </w:p>
        </w:tc>
        <w:tc>
          <w:tcPr>
            <w:tcW w:w="3227" w:type="dxa"/>
            <w:vAlign w:val="center"/>
          </w:tcPr>
          <w:p>
            <w:pPr>
              <w:pStyle w:val="13"/>
              <w:jc w:val="center"/>
              <w:rPr>
                <w:rFonts w:hint="default" w:ascii="仿宋" w:hAnsi="仿宋" w:eastAsia="仿宋" w:cs="仿宋"/>
                <w:sz w:val="24"/>
                <w:lang w:val="en-US" w:eastAsia="zh-CN"/>
              </w:rPr>
            </w:pPr>
            <w:r>
              <w:rPr>
                <w:rFonts w:hint="eastAsia" w:ascii="仿宋" w:hAnsi="仿宋" w:eastAsia="仿宋" w:cs="仿宋"/>
                <w:sz w:val="24"/>
                <w:lang w:val="en-US" w:eastAsia="zh-CN"/>
              </w:rPr>
              <w:t>15</w:t>
            </w:r>
          </w:p>
        </w:tc>
      </w:tr>
    </w:tbl>
    <w:p>
      <w:pPr>
        <w:pStyle w:val="12"/>
        <w:numPr>
          <w:ilvl w:val="1"/>
          <w:numId w:val="2"/>
        </w:numPr>
        <w:tabs>
          <w:tab w:val="left" w:pos="714"/>
        </w:tabs>
        <w:spacing w:before="197" w:after="0" w:line="240" w:lineRule="auto"/>
        <w:ind w:left="713" w:right="0" w:hanging="496"/>
        <w:jc w:val="left"/>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pPr>
        <w:spacing w:before="4" w:line="240" w:lineRule="auto"/>
        <w:rPr>
          <w:sz w:val="5"/>
        </w:rPr>
      </w:pPr>
    </w:p>
    <w:tbl>
      <w:tblPr>
        <w:tblStyle w:val="8"/>
        <w:tblW w:w="956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52"/>
        <w:gridCol w:w="933"/>
        <w:gridCol w:w="991"/>
        <w:gridCol w:w="1175"/>
        <w:gridCol w:w="1223"/>
        <w:gridCol w:w="1225"/>
        <w:gridCol w:w="1226"/>
        <w:gridCol w:w="661"/>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650" w:type="dxa"/>
          </w:tcPr>
          <w:p>
            <w:pPr>
              <w:pStyle w:val="13"/>
              <w:spacing w:line="421" w:lineRule="exact"/>
              <w:ind w:left="203"/>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姓</w:t>
            </w:r>
          </w:p>
          <w:p>
            <w:pPr>
              <w:pStyle w:val="13"/>
              <w:spacing w:line="360" w:lineRule="exact"/>
              <w:ind w:left="203"/>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名</w:t>
            </w:r>
          </w:p>
        </w:tc>
        <w:tc>
          <w:tcPr>
            <w:tcW w:w="652" w:type="dxa"/>
          </w:tcPr>
          <w:p>
            <w:pPr>
              <w:pStyle w:val="13"/>
              <w:spacing w:line="421" w:lineRule="exact"/>
              <w:ind w:left="20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性</w:t>
            </w:r>
          </w:p>
          <w:p>
            <w:pPr>
              <w:pStyle w:val="13"/>
              <w:spacing w:line="360" w:lineRule="exact"/>
              <w:ind w:left="20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别</w:t>
            </w:r>
          </w:p>
        </w:tc>
        <w:tc>
          <w:tcPr>
            <w:tcW w:w="933" w:type="dxa"/>
          </w:tcPr>
          <w:p>
            <w:pPr>
              <w:pStyle w:val="13"/>
              <w:spacing w:line="421" w:lineRule="exact"/>
              <w:ind w:left="22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出生</w:t>
            </w:r>
          </w:p>
          <w:p>
            <w:pPr>
              <w:pStyle w:val="13"/>
              <w:spacing w:line="360" w:lineRule="exact"/>
              <w:ind w:left="22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年月</w:t>
            </w:r>
          </w:p>
        </w:tc>
        <w:tc>
          <w:tcPr>
            <w:tcW w:w="991" w:type="dxa"/>
          </w:tcPr>
          <w:p>
            <w:pPr>
              <w:pStyle w:val="13"/>
              <w:spacing w:line="421" w:lineRule="exact"/>
              <w:ind w:left="25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拟授</w:t>
            </w:r>
          </w:p>
          <w:p>
            <w:pPr>
              <w:pStyle w:val="13"/>
              <w:spacing w:line="360" w:lineRule="exact"/>
              <w:ind w:left="25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课程</w:t>
            </w:r>
          </w:p>
        </w:tc>
        <w:tc>
          <w:tcPr>
            <w:tcW w:w="1175" w:type="dxa"/>
          </w:tcPr>
          <w:p>
            <w:pPr>
              <w:pStyle w:val="13"/>
              <w:spacing w:line="421" w:lineRule="exact"/>
              <w:ind w:left="22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专业技</w:t>
            </w:r>
          </w:p>
          <w:p>
            <w:pPr>
              <w:pStyle w:val="13"/>
              <w:spacing w:line="360" w:lineRule="exact"/>
              <w:ind w:left="22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术职务</w:t>
            </w:r>
          </w:p>
        </w:tc>
        <w:tc>
          <w:tcPr>
            <w:tcW w:w="1223" w:type="dxa"/>
          </w:tcPr>
          <w:p>
            <w:pPr>
              <w:pStyle w:val="13"/>
              <w:spacing w:line="421" w:lineRule="exact"/>
              <w:ind w:left="13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最后学历</w:t>
            </w:r>
          </w:p>
          <w:p>
            <w:pPr>
              <w:pStyle w:val="13"/>
              <w:spacing w:line="360" w:lineRule="exact"/>
              <w:ind w:left="13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毕业学校</w:t>
            </w:r>
          </w:p>
        </w:tc>
        <w:tc>
          <w:tcPr>
            <w:tcW w:w="1225" w:type="dxa"/>
          </w:tcPr>
          <w:p>
            <w:pPr>
              <w:pStyle w:val="13"/>
              <w:spacing w:line="421" w:lineRule="exact"/>
              <w:ind w:left="13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最后学历</w:t>
            </w:r>
          </w:p>
          <w:p>
            <w:pPr>
              <w:pStyle w:val="13"/>
              <w:spacing w:line="360" w:lineRule="exact"/>
              <w:ind w:left="134"/>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毕业专业</w:t>
            </w:r>
          </w:p>
        </w:tc>
        <w:tc>
          <w:tcPr>
            <w:tcW w:w="1226" w:type="dxa"/>
          </w:tcPr>
          <w:p>
            <w:pPr>
              <w:pStyle w:val="13"/>
              <w:spacing w:line="421" w:lineRule="exact"/>
              <w:ind w:left="13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最后学历</w:t>
            </w:r>
          </w:p>
          <w:p>
            <w:pPr>
              <w:pStyle w:val="13"/>
              <w:spacing w:line="360" w:lineRule="exact"/>
              <w:ind w:left="13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毕业学位</w:t>
            </w:r>
          </w:p>
        </w:tc>
        <w:tc>
          <w:tcPr>
            <w:tcW w:w="661" w:type="dxa"/>
          </w:tcPr>
          <w:p>
            <w:pPr>
              <w:pStyle w:val="13"/>
              <w:spacing w:line="421" w:lineRule="exact"/>
              <w:ind w:left="9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研究</w:t>
            </w:r>
          </w:p>
          <w:p>
            <w:pPr>
              <w:pStyle w:val="13"/>
              <w:spacing w:line="360" w:lineRule="exact"/>
              <w:ind w:left="9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领域</w:t>
            </w:r>
          </w:p>
        </w:tc>
        <w:tc>
          <w:tcPr>
            <w:tcW w:w="827" w:type="dxa"/>
          </w:tcPr>
          <w:p>
            <w:pPr>
              <w:pStyle w:val="13"/>
              <w:spacing w:line="421" w:lineRule="exact"/>
              <w:ind w:left="231"/>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专职</w:t>
            </w:r>
          </w:p>
          <w:p>
            <w:pPr>
              <w:pStyle w:val="13"/>
              <w:spacing w:line="360" w:lineRule="exact"/>
              <w:ind w:left="198"/>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刘彦清</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1963-03</w:t>
            </w:r>
          </w:p>
        </w:tc>
        <w:tc>
          <w:tcPr>
            <w:tcW w:w="991" w:type="dxa"/>
            <w:vAlign w:val="center"/>
          </w:tcPr>
          <w:p>
            <w:pP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思想政治教育专业导论</w:t>
            </w:r>
            <w:r>
              <w:rPr>
                <w:rFonts w:hint="eastAsia" w:asciiTheme="majorEastAsia" w:hAnsiTheme="majorEastAsia" w:eastAsiaTheme="majorEastAsia" w:cstheme="majorEastAsia"/>
                <w:color w:val="auto"/>
                <w:sz w:val="24"/>
                <w:szCs w:val="24"/>
                <w:lang w:eastAsia="zh-CN"/>
              </w:rPr>
              <w:t>、</w:t>
            </w:r>
          </w:p>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auto"/>
                <w:sz w:val="24"/>
                <w:szCs w:val="24"/>
              </w:rPr>
              <w:t>思想政治教育方法论</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副教授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锦州师范学院</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政史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学士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张凤兰</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1963-12</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毛泽东思想概论</w:t>
            </w:r>
            <w:r>
              <w:rPr>
                <w:rFonts w:hint="eastAsia" w:asciiTheme="majorEastAsia" w:hAnsiTheme="majorEastAsia" w:eastAsiaTheme="majorEastAsia" w:cstheme="majorEastAsia"/>
                <w:color w:val="333333"/>
                <w:sz w:val="24"/>
                <w:szCs w:val="24"/>
                <w:lang w:eastAsia="zh-CN"/>
              </w:rPr>
              <w:t>、</w:t>
            </w:r>
            <w:r>
              <w:rPr>
                <w:rFonts w:hint="eastAsia" w:asciiTheme="majorEastAsia" w:hAnsiTheme="majorEastAsia" w:eastAsiaTheme="majorEastAsia" w:cstheme="majorEastAsia"/>
                <w:sz w:val="24"/>
                <w:szCs w:val="24"/>
                <w:lang w:eastAsia="zh-CN"/>
              </w:rPr>
              <w:t>中国特色社会主义理论</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东北师大</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历史学</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学士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于珊珊</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1983-08</w:t>
            </w:r>
          </w:p>
        </w:tc>
        <w:tc>
          <w:tcPr>
            <w:tcW w:w="991" w:type="dxa"/>
            <w:vAlign w:val="center"/>
          </w:tcPr>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333333"/>
                <w:sz w:val="24"/>
                <w:szCs w:val="24"/>
              </w:rPr>
              <w:t>马克思主义政治经济学</w:t>
            </w:r>
            <w:r>
              <w:rPr>
                <w:rFonts w:hint="eastAsia" w:asciiTheme="majorEastAsia" w:hAnsiTheme="majorEastAsia" w:eastAsiaTheme="majorEastAsia" w:cstheme="majorEastAsia"/>
                <w:color w:val="333333"/>
                <w:sz w:val="24"/>
                <w:szCs w:val="24"/>
                <w:lang w:eastAsia="zh-CN"/>
              </w:rPr>
              <w:t>，</w:t>
            </w:r>
          </w:p>
          <w:p>
            <w:pPr>
              <w:ind w:left="0" w:leftChars="0" w:right="0" w:rightChars="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333333"/>
                <w:sz w:val="24"/>
                <w:szCs w:val="24"/>
              </w:rPr>
              <w:t>马克思主义中国化专题</w:t>
            </w:r>
            <w:r>
              <w:rPr>
                <w:rFonts w:hint="eastAsia" w:asciiTheme="majorEastAsia" w:hAnsiTheme="majorEastAsia" w:eastAsiaTheme="majorEastAsia" w:cstheme="majorEastAsia"/>
                <w:color w:val="333333"/>
                <w:sz w:val="24"/>
                <w:szCs w:val="24"/>
                <w:lang w:eastAsia="zh-CN"/>
              </w:rPr>
              <w:t>，</w:t>
            </w:r>
            <w:r>
              <w:rPr>
                <w:rFonts w:hint="eastAsia" w:asciiTheme="majorEastAsia" w:hAnsiTheme="majorEastAsia" w:eastAsiaTheme="majorEastAsia" w:cstheme="majorEastAsia"/>
                <w:color w:val="333333"/>
                <w:sz w:val="24"/>
                <w:szCs w:val="24"/>
              </w:rPr>
              <w:t>思想政治教育学原理</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讲师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辽宁师范大学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马素芝</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1963-08</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lang w:eastAsia="zh-CN"/>
              </w:rPr>
              <w:t>逻辑</w:t>
            </w:r>
            <w:r>
              <w:rPr>
                <w:rFonts w:hint="eastAsia" w:asciiTheme="majorEastAsia" w:hAnsiTheme="majorEastAsia" w:eastAsiaTheme="majorEastAsia" w:cstheme="majorEastAsia"/>
                <w:color w:val="333333"/>
                <w:sz w:val="24"/>
                <w:szCs w:val="24"/>
              </w:rPr>
              <w:t>学</w:t>
            </w:r>
            <w:r>
              <w:rPr>
                <w:rFonts w:hint="eastAsia" w:asciiTheme="majorEastAsia" w:hAnsiTheme="majorEastAsia" w:eastAsiaTheme="majorEastAsia" w:cstheme="majorEastAsia"/>
                <w:color w:val="333333"/>
                <w:sz w:val="24"/>
                <w:szCs w:val="24"/>
                <w:lang w:eastAsia="zh-CN"/>
              </w:rPr>
              <w:t>，</w:t>
            </w:r>
            <w:r>
              <w:rPr>
                <w:rFonts w:hint="eastAsia" w:asciiTheme="majorEastAsia" w:hAnsiTheme="majorEastAsia" w:eastAsiaTheme="majorEastAsia" w:cstheme="majorEastAsia"/>
                <w:color w:val="333333"/>
                <w:sz w:val="24"/>
                <w:szCs w:val="24"/>
              </w:rPr>
              <w:t>政治学原理</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高级教师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锦州师范学院</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政史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学士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邹璐</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1986-10</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法学概论</w:t>
            </w:r>
            <w:r>
              <w:rPr>
                <w:rFonts w:hint="eastAsia" w:asciiTheme="majorEastAsia" w:hAnsiTheme="majorEastAsia" w:eastAsiaTheme="majorEastAsia" w:cstheme="majorEastAsia"/>
                <w:color w:val="333333"/>
                <w:sz w:val="24"/>
                <w:szCs w:val="24"/>
                <w:lang w:eastAsia="zh-CN"/>
              </w:rPr>
              <w:t>，</w:t>
            </w:r>
            <w:r>
              <w:rPr>
                <w:rFonts w:hint="eastAsia" w:asciiTheme="majorEastAsia" w:hAnsiTheme="majorEastAsia" w:eastAsiaTheme="majorEastAsia" w:cstheme="majorEastAsia"/>
                <w:sz w:val="24"/>
                <w:szCs w:val="24"/>
                <w:lang w:eastAsia="zh-CN"/>
              </w:rPr>
              <w:t>当代中国政治制度</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讲师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辽宁师范大学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刘鹏</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男</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1990-01</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lang w:eastAsia="zh-CN"/>
              </w:rPr>
              <w:t>伦理学，</w:t>
            </w:r>
            <w:r>
              <w:rPr>
                <w:rFonts w:hint="eastAsia" w:asciiTheme="majorEastAsia" w:hAnsiTheme="majorEastAsia" w:eastAsiaTheme="majorEastAsia" w:cstheme="majorEastAsia"/>
                <w:sz w:val="24"/>
                <w:szCs w:val="24"/>
                <w:lang w:eastAsia="zh-CN"/>
              </w:rPr>
              <w:t>思想政治教育心理学</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讲师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渤海大学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学士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靳素静</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1982-06</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马克思主义经典著作选读</w:t>
            </w:r>
            <w:r>
              <w:rPr>
                <w:rFonts w:hint="eastAsia" w:asciiTheme="majorEastAsia" w:hAnsiTheme="majorEastAsia" w:eastAsiaTheme="majorEastAsia" w:cstheme="majorEastAsia"/>
                <w:color w:val="333333"/>
                <w:sz w:val="24"/>
                <w:szCs w:val="24"/>
                <w:lang w:eastAsia="zh-CN"/>
              </w:rPr>
              <w:t>，</w:t>
            </w:r>
            <w:r>
              <w:rPr>
                <w:rFonts w:hint="eastAsia" w:asciiTheme="majorEastAsia" w:hAnsiTheme="majorEastAsia" w:eastAsiaTheme="majorEastAsia" w:cstheme="majorEastAsia"/>
                <w:color w:val="333333"/>
                <w:sz w:val="24"/>
                <w:szCs w:val="24"/>
              </w:rPr>
              <w:t>社会学概论</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讲师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辽宁师范大学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孙鸿文</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男</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1989-01</w:t>
            </w:r>
          </w:p>
        </w:tc>
        <w:tc>
          <w:tcPr>
            <w:tcW w:w="991" w:type="dxa"/>
            <w:vAlign w:val="center"/>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马克思主义哲学原理</w:t>
            </w:r>
            <w:r>
              <w:rPr>
                <w:rFonts w:hint="eastAsia" w:asciiTheme="majorEastAsia" w:hAnsiTheme="majorEastAsia" w:eastAsiaTheme="majorEastAsia" w:cstheme="majorEastAsia"/>
                <w:color w:val="333333"/>
                <w:sz w:val="24"/>
                <w:szCs w:val="24"/>
                <w:lang w:eastAsia="zh-CN"/>
              </w:rPr>
              <w:t>，</w:t>
            </w:r>
            <w:r>
              <w:rPr>
                <w:rFonts w:hint="eastAsia" w:asciiTheme="majorEastAsia" w:hAnsiTheme="majorEastAsia" w:eastAsiaTheme="majorEastAsia" w:cstheme="majorEastAsia"/>
                <w:sz w:val="24"/>
                <w:szCs w:val="24"/>
                <w:lang w:eastAsia="zh-CN"/>
              </w:rPr>
              <w:t>马克思主义发展史，比较思想政治教育</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助教</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哈尔滨师范大学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马克思主义哲学</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沙宏</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1963</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9</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西方哲学史，</w:t>
            </w:r>
            <w:r>
              <w:rPr>
                <w:rFonts w:hint="eastAsia" w:asciiTheme="majorEastAsia" w:hAnsiTheme="majorEastAsia" w:eastAsiaTheme="majorEastAsia" w:cstheme="majorEastAsia"/>
                <w:color w:val="333333"/>
                <w:sz w:val="24"/>
                <w:szCs w:val="24"/>
              </w:rPr>
              <w:t>行政管理学</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辽宁师范大学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学士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兰玉玲</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lang w:val="en-US" w:eastAsia="zh-CN"/>
              </w:rPr>
              <w:t>1962-11</w:t>
            </w:r>
          </w:p>
        </w:tc>
        <w:tc>
          <w:tcPr>
            <w:tcW w:w="991" w:type="dxa"/>
            <w:vAlign w:val="center"/>
          </w:tcPr>
          <w:p>
            <w:pPr>
              <w:ind w:left="0" w:leftChars="0" w:right="0" w:rightChars="0"/>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当代世界社会主义专题</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副教授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锦州师范学院</w:t>
            </w:r>
          </w:p>
        </w:tc>
        <w:tc>
          <w:tcPr>
            <w:tcW w:w="1225" w:type="dxa"/>
            <w:vAlign w:val="center"/>
          </w:tcPr>
          <w:p>
            <w:pPr>
              <w:pStyle w:val="13"/>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政史</w:t>
            </w:r>
          </w:p>
        </w:tc>
        <w:tc>
          <w:tcPr>
            <w:tcW w:w="1226" w:type="dxa"/>
            <w:vAlign w:val="center"/>
          </w:tcPr>
          <w:p>
            <w:pPr>
              <w:pStyle w:val="13"/>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学士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姜晓晗</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1992-02</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中共党史</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无</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渤海大学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学科教学（思政）</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贾倩</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1990-07</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中国近现代政治思想史</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无</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渤海大学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lang w:eastAsia="zh-CN"/>
              </w:rPr>
              <w:t>闫慧</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lang w:val="en-US" w:eastAsia="zh-CN"/>
              </w:rPr>
              <w:t>1984-04</w:t>
            </w:r>
          </w:p>
        </w:tc>
        <w:tc>
          <w:tcPr>
            <w:tcW w:w="991" w:type="dxa"/>
            <w:vAlign w:val="center"/>
          </w:tcPr>
          <w:p>
            <w:pPr>
              <w:ind w:left="0" w:leftChars="0" w:right="0" w:rightChars="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《资本论》选读</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助教</w:t>
            </w:r>
          </w:p>
        </w:tc>
        <w:tc>
          <w:tcPr>
            <w:tcW w:w="1223"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大连海事大学</w:t>
            </w:r>
          </w:p>
        </w:tc>
        <w:tc>
          <w:tcPr>
            <w:tcW w:w="1225" w:type="dxa"/>
            <w:vAlign w:val="center"/>
          </w:tcPr>
          <w:p>
            <w:pPr>
              <w:pStyle w:val="13"/>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lang w:eastAsia="zh-CN"/>
              </w:rPr>
              <w:t>思想政治教育</w:t>
            </w:r>
          </w:p>
        </w:tc>
        <w:tc>
          <w:tcPr>
            <w:tcW w:w="1226" w:type="dxa"/>
            <w:vAlign w:val="center"/>
          </w:tcPr>
          <w:p>
            <w:pPr>
              <w:pStyle w:val="13"/>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rPr>
              <w:t>王雪莹</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rPr>
              <w:t>1993</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04</w:t>
            </w:r>
          </w:p>
        </w:tc>
        <w:tc>
          <w:tcPr>
            <w:tcW w:w="991" w:type="dxa"/>
            <w:vAlign w:val="center"/>
          </w:tcPr>
          <w:p>
            <w:pPr>
              <w:ind w:left="0" w:leftChars="0" w:right="0" w:rightChars="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中学政治课教学法</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无</w:t>
            </w:r>
          </w:p>
        </w:tc>
        <w:tc>
          <w:tcPr>
            <w:tcW w:w="1223"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i w:val="0"/>
                <w:color w:val="auto"/>
                <w:sz w:val="24"/>
                <w:szCs w:val="24"/>
                <w:u w:val="none"/>
                <w:lang w:eastAsia="zh-CN"/>
              </w:rPr>
              <w:t>渤海大学</w:t>
            </w:r>
          </w:p>
        </w:tc>
        <w:tc>
          <w:tcPr>
            <w:tcW w:w="1225" w:type="dxa"/>
            <w:vAlign w:val="center"/>
          </w:tcPr>
          <w:p>
            <w:pPr>
              <w:pStyle w:val="13"/>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rPr>
              <w:t>思想政治教育</w:t>
            </w:r>
          </w:p>
        </w:tc>
        <w:tc>
          <w:tcPr>
            <w:tcW w:w="1226" w:type="dxa"/>
            <w:vAlign w:val="center"/>
          </w:tcPr>
          <w:p>
            <w:pPr>
              <w:pStyle w:val="13"/>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rPr>
              <w:t>郑敏娟</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sz w:val="24"/>
                <w:szCs w:val="24"/>
              </w:rPr>
              <w:t>1993</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01</w:t>
            </w:r>
          </w:p>
        </w:tc>
        <w:tc>
          <w:tcPr>
            <w:tcW w:w="991" w:type="dxa"/>
            <w:vAlign w:val="center"/>
          </w:tcPr>
          <w:p>
            <w:pPr>
              <w:ind w:left="0" w:leftChars="0" w:right="0" w:rightChars="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中国现代化进程</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无</w:t>
            </w:r>
          </w:p>
        </w:tc>
        <w:tc>
          <w:tcPr>
            <w:tcW w:w="1223"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rPr>
            </w:pPr>
            <w:r>
              <w:rPr>
                <w:rFonts w:hint="eastAsia" w:asciiTheme="majorEastAsia" w:hAnsiTheme="majorEastAsia" w:eastAsiaTheme="majorEastAsia" w:cstheme="majorEastAsia"/>
                <w:i w:val="0"/>
                <w:color w:val="auto"/>
                <w:sz w:val="24"/>
                <w:szCs w:val="24"/>
                <w:u w:val="none"/>
                <w:lang w:eastAsia="zh-CN"/>
              </w:rPr>
              <w:t>渤海大学</w:t>
            </w:r>
          </w:p>
        </w:tc>
        <w:tc>
          <w:tcPr>
            <w:tcW w:w="1225" w:type="dxa"/>
            <w:vAlign w:val="center"/>
          </w:tcPr>
          <w:p>
            <w:pPr>
              <w:pStyle w:val="13"/>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rPr>
              <w:t>对外汉语</w:t>
            </w:r>
          </w:p>
        </w:tc>
        <w:tc>
          <w:tcPr>
            <w:tcW w:w="1226" w:type="dxa"/>
            <w:vAlign w:val="center"/>
          </w:tcPr>
          <w:p>
            <w:pPr>
              <w:pStyle w:val="13"/>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i w:val="0"/>
                <w:color w:val="auto"/>
                <w:sz w:val="24"/>
                <w:szCs w:val="24"/>
                <w:u w:val="none"/>
                <w:lang w:eastAsia="zh-CN"/>
              </w:rPr>
            </w:pPr>
            <w:r>
              <w:rPr>
                <w:rFonts w:hint="eastAsia" w:asciiTheme="majorEastAsia" w:hAnsiTheme="majorEastAsia" w:eastAsiaTheme="majorEastAsia" w:cstheme="majorEastAsia"/>
                <w:sz w:val="24"/>
                <w:szCs w:val="24"/>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孙丽娟</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1963-03</w:t>
            </w:r>
          </w:p>
        </w:tc>
        <w:tc>
          <w:tcPr>
            <w:tcW w:w="99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现代西方哲学</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副教授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南开大学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孙树桐</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1969-07</w:t>
            </w:r>
          </w:p>
        </w:tc>
        <w:tc>
          <w:tcPr>
            <w:tcW w:w="99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宗教学概论</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副教授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清华大学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马克思理论与思想政治教育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硕士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师吉金</w:t>
            </w:r>
          </w:p>
        </w:tc>
        <w:tc>
          <w:tcPr>
            <w:tcW w:w="652"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男</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1962-09</w:t>
            </w:r>
          </w:p>
        </w:tc>
        <w:tc>
          <w:tcPr>
            <w:tcW w:w="991" w:type="dxa"/>
            <w:vAlign w:val="center"/>
          </w:tcPr>
          <w:p>
            <w:pPr>
              <w:ind w:left="0" w:leftChars="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rPr>
              <w:t>组织行为学</w:t>
            </w:r>
          </w:p>
        </w:tc>
        <w:tc>
          <w:tcPr>
            <w:tcW w:w="1175"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北京师范大学</w:t>
            </w:r>
          </w:p>
        </w:tc>
        <w:tc>
          <w:tcPr>
            <w:tcW w:w="1225"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中共党史</w:t>
            </w:r>
          </w:p>
        </w:tc>
        <w:tc>
          <w:tcPr>
            <w:tcW w:w="1226"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博士</w:t>
            </w:r>
          </w:p>
        </w:tc>
        <w:tc>
          <w:tcPr>
            <w:tcW w:w="661"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lang w:eastAsia="zh-CN"/>
              </w:rPr>
              <w:t>于萍</w:t>
            </w:r>
          </w:p>
        </w:tc>
        <w:tc>
          <w:tcPr>
            <w:tcW w:w="65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女</w:t>
            </w:r>
          </w:p>
        </w:tc>
        <w:tc>
          <w:tcPr>
            <w:tcW w:w="933" w:type="dxa"/>
            <w:vAlign w:val="center"/>
          </w:tcPr>
          <w:p>
            <w:pPr>
              <w:pStyle w:val="13"/>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color w:val="auto"/>
                <w:sz w:val="24"/>
                <w:szCs w:val="24"/>
                <w:u w:val="none"/>
              </w:rPr>
              <w:t>1984-02</w:t>
            </w:r>
          </w:p>
        </w:tc>
        <w:tc>
          <w:tcPr>
            <w:tcW w:w="991" w:type="dxa"/>
            <w:vAlign w:val="center"/>
          </w:tcPr>
          <w:p>
            <w:pPr>
              <w:ind w:left="0" w:leftChars="0" w:right="0" w:right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科学技术哲学</w:t>
            </w:r>
          </w:p>
        </w:tc>
        <w:tc>
          <w:tcPr>
            <w:tcW w:w="1175"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副教授</w:t>
            </w:r>
          </w:p>
        </w:tc>
        <w:tc>
          <w:tcPr>
            <w:tcW w:w="122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吉林大学</w:t>
            </w:r>
          </w:p>
        </w:tc>
        <w:tc>
          <w:tcPr>
            <w:tcW w:w="1225"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马克思主义哲学</w:t>
            </w:r>
          </w:p>
        </w:tc>
        <w:tc>
          <w:tcPr>
            <w:tcW w:w="122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lang w:eastAsia="zh-CN"/>
              </w:rPr>
              <w:t>博士</w:t>
            </w:r>
          </w:p>
        </w:tc>
        <w:tc>
          <w:tcPr>
            <w:tcW w:w="661"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lang w:eastAsia="zh-CN"/>
              </w:rPr>
              <w:t>思想政治教育</w:t>
            </w:r>
          </w:p>
        </w:tc>
        <w:tc>
          <w:tcPr>
            <w:tcW w:w="82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兼职</w:t>
            </w:r>
          </w:p>
        </w:tc>
      </w:tr>
    </w:tbl>
    <w:p>
      <w:pPr>
        <w:spacing w:before="197"/>
        <w:ind w:left="218" w:right="0" w:firstLine="0"/>
        <w:jc w:val="left"/>
        <w:rPr>
          <w:sz w:val="24"/>
        </w:rPr>
      </w:pPr>
      <w:r>
        <w:rPr>
          <w:rFonts w:hint="eastAsia" w:ascii="Microsoft JhengHei" w:eastAsia="Microsoft JhengHei"/>
          <w:b/>
          <w:w w:val="110"/>
          <w:sz w:val="28"/>
        </w:rPr>
        <w:t>4.3.专业核心课程表</w:t>
      </w:r>
      <w:r>
        <w:rPr>
          <w:w w:val="110"/>
          <w:sz w:val="24"/>
        </w:rPr>
        <w:t>（以下表格数据由学校填写）</w:t>
      </w:r>
    </w:p>
    <w:p>
      <w:pPr>
        <w:spacing w:before="4" w:line="240" w:lineRule="auto"/>
        <w:rPr>
          <w:sz w:val="5"/>
        </w:rPr>
      </w:pP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3548" w:type="dxa"/>
          </w:tcPr>
          <w:p>
            <w:pPr>
              <w:pStyle w:val="13"/>
              <w:spacing w:before="191"/>
              <w:ind w:left="1273" w:right="1265"/>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课程名称</w:t>
            </w:r>
          </w:p>
        </w:tc>
        <w:tc>
          <w:tcPr>
            <w:tcW w:w="1287" w:type="dxa"/>
          </w:tcPr>
          <w:p>
            <w:pPr>
              <w:pStyle w:val="13"/>
              <w:spacing w:before="128" w:line="170" w:lineRule="auto"/>
              <w:ind w:left="280" w:right="272" w:firstLine="12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课程总学时</w:t>
            </w:r>
          </w:p>
        </w:tc>
        <w:tc>
          <w:tcPr>
            <w:tcW w:w="1097" w:type="dxa"/>
          </w:tcPr>
          <w:p>
            <w:pPr>
              <w:pStyle w:val="13"/>
              <w:spacing w:before="128" w:line="170" w:lineRule="auto"/>
              <w:ind w:left="186" w:right="176" w:firstLine="12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课程周学时</w:t>
            </w:r>
          </w:p>
        </w:tc>
        <w:tc>
          <w:tcPr>
            <w:tcW w:w="2343" w:type="dxa"/>
          </w:tcPr>
          <w:p>
            <w:pPr>
              <w:pStyle w:val="13"/>
              <w:spacing w:before="191"/>
              <w:ind w:left="56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拟授课教师</w:t>
            </w:r>
          </w:p>
        </w:tc>
        <w:tc>
          <w:tcPr>
            <w:tcW w:w="1299" w:type="dxa"/>
          </w:tcPr>
          <w:p>
            <w:pPr>
              <w:pStyle w:val="13"/>
              <w:spacing w:before="191"/>
              <w:ind w:left="16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思想政治教育专业导论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16</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刘彦清</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lang w:eastAsia="zh-CN"/>
              </w:rPr>
              <w:t>逻辑</w:t>
            </w:r>
            <w:r>
              <w:rPr>
                <w:rFonts w:hint="eastAsia" w:asciiTheme="majorEastAsia" w:hAnsiTheme="majorEastAsia" w:eastAsiaTheme="majorEastAsia" w:cstheme="majorEastAsia"/>
                <w:color w:val="333333"/>
                <w:sz w:val="24"/>
                <w:szCs w:val="24"/>
              </w:rPr>
              <w:t>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64</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马素芝</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毛泽东思想概论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张凤兰</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马克思主义政治经济学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于珊珊</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政治学原理</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马素芝</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思想政治教育学原理</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szCs w:val="24"/>
                <w:lang w:eastAsia="zh-CN"/>
              </w:rPr>
              <w:t>于珊珊</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马克思主义哲学原理</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64</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孙鸿文</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法学概论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邹璐</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思想政治教育方法论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刘彦清</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lang w:eastAsia="zh-CN"/>
              </w:rPr>
              <w:t>伦理学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刘鹏</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西方哲学史</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沙宏</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马克思主义中国化专题</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于珊珊</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思想政治教育心理学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刘鹏</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当代中国政治制度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邹璐</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中国特色社会主义理论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60</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张凤兰</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比较思想政治教育</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szCs w:val="24"/>
                <w:lang w:eastAsia="zh-CN"/>
              </w:rPr>
              <w:t>孙鸿文</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马克思主义发展史</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孙鸿文</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中共党史</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姜晓晗</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中国现代化进程</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郑敏娟</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中国近现代政治思想史</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贾倩</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行政管理学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沙宏</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马克思主义经典著作选读</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靳素静</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中学政治课教学法</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王雪莹</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组织行为学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师吉金</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社会学概论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靳素静</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《资本论》选读</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i w:val="0"/>
                <w:color w:val="auto"/>
                <w:sz w:val="24"/>
                <w:szCs w:val="24"/>
                <w:u w:val="none"/>
                <w:lang w:eastAsia="zh-CN"/>
              </w:rPr>
              <w:t>闫慧</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现代西方哲学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孙丽娟</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科学技术哲学</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48</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lang w:eastAsia="zh-CN"/>
              </w:rPr>
              <w:t>于萍</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当代世界社会主义专题</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lang w:eastAsia="zh-CN"/>
              </w:rPr>
              <w:t>兰玉玲</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333333"/>
                <w:sz w:val="24"/>
                <w:szCs w:val="24"/>
              </w:rPr>
              <w:t>宗教学概论</w:t>
            </w:r>
          </w:p>
        </w:tc>
        <w:tc>
          <w:tcPr>
            <w:tcW w:w="128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32</w:t>
            </w:r>
          </w:p>
        </w:tc>
        <w:tc>
          <w:tcPr>
            <w:tcW w:w="109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2</w:t>
            </w:r>
          </w:p>
        </w:tc>
        <w:tc>
          <w:tcPr>
            <w:tcW w:w="234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i w:val="0"/>
                <w:color w:val="auto"/>
                <w:sz w:val="24"/>
                <w:szCs w:val="24"/>
                <w:u w:val="none"/>
              </w:rPr>
              <w:t>孙树桐</w:t>
            </w:r>
          </w:p>
        </w:tc>
        <w:tc>
          <w:tcPr>
            <w:tcW w:w="1299"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6</w:t>
            </w:r>
          </w:p>
        </w:tc>
      </w:tr>
    </w:tbl>
    <w:p>
      <w:pPr>
        <w:spacing w:after="0"/>
        <w:rPr>
          <w:rFonts w:ascii="Times New Roman"/>
          <w:sz w:val="24"/>
        </w:rPr>
        <w:sectPr>
          <w:headerReference r:id="rId4" w:type="default"/>
          <w:pgSz w:w="11910" w:h="16840"/>
          <w:pgMar w:top="1760" w:right="660" w:bottom="280" w:left="1200" w:header="1409" w:footer="0" w:gutter="0"/>
          <w:pgBorders>
            <w:top w:val="none" w:sz="0" w:space="0"/>
            <w:left w:val="none" w:sz="0" w:space="0"/>
            <w:bottom w:val="none" w:sz="0" w:space="0"/>
            <w:right w:val="none" w:sz="0" w:space="0"/>
          </w:pgBorders>
        </w:sect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438"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谷春祥</w:t>
            </w:r>
          </w:p>
        </w:tc>
        <w:tc>
          <w:tcPr>
            <w:tcW w:w="1246" w:type="dxa"/>
            <w:gridSpan w:val="2"/>
          </w:tcPr>
          <w:p>
            <w:pPr>
              <w:pStyle w:val="13"/>
              <w:spacing w:before="14" w:line="306" w:lineRule="exact"/>
              <w:ind w:left="381"/>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879"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男</w:t>
            </w:r>
          </w:p>
        </w:tc>
        <w:tc>
          <w:tcPr>
            <w:tcW w:w="1720" w:type="dxa"/>
            <w:gridSpan w:val="2"/>
          </w:tcPr>
          <w:p>
            <w:pPr>
              <w:pStyle w:val="13"/>
              <w:spacing w:before="14" w:line="306" w:lineRule="exact"/>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专业技术职务</w:t>
            </w:r>
          </w:p>
        </w:tc>
        <w:tc>
          <w:tcPr>
            <w:tcW w:w="1112" w:type="dxa"/>
            <w:gridSpan w:val="2"/>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三级教授</w:t>
            </w:r>
          </w:p>
        </w:tc>
        <w:tc>
          <w:tcPr>
            <w:tcW w:w="1229" w:type="dxa"/>
          </w:tcPr>
          <w:p>
            <w:pPr>
              <w:pStyle w:val="13"/>
              <w:spacing w:before="14" w:line="306" w:lineRule="exact"/>
              <w:ind w:left="131"/>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行政职务</w:t>
            </w:r>
          </w:p>
        </w:tc>
        <w:tc>
          <w:tcPr>
            <w:tcW w:w="992"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1"/>
                <w:szCs w:val="21"/>
                <w:lang w:eastAsia="zh-CN"/>
              </w:rPr>
              <w:t>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拟承担</w:t>
            </w:r>
          </w:p>
          <w:p>
            <w:pPr>
              <w:pStyle w:val="13"/>
              <w:spacing w:before="4" w:line="292"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w:t>
            </w:r>
          </w:p>
        </w:tc>
        <w:tc>
          <w:tcPr>
            <w:tcW w:w="3563" w:type="dxa"/>
            <w:gridSpan w:val="4"/>
            <w:vAlign w:val="center"/>
          </w:tcPr>
          <w:p>
            <w:pPr>
              <w:pStyle w:val="13"/>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形势与政策</w:t>
            </w:r>
          </w:p>
        </w:tc>
        <w:tc>
          <w:tcPr>
            <w:tcW w:w="1720" w:type="dxa"/>
            <w:gridSpan w:val="2"/>
          </w:tcPr>
          <w:p>
            <w:pPr>
              <w:pStyle w:val="13"/>
              <w:spacing w:before="155"/>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现在所在单位</w:t>
            </w:r>
          </w:p>
        </w:tc>
        <w:tc>
          <w:tcPr>
            <w:tcW w:w="3333" w:type="dxa"/>
            <w:gridSpan w:val="4"/>
            <w:vAlign w:val="center"/>
          </w:tcPr>
          <w:p>
            <w:pPr>
              <w:pStyle w:val="13"/>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最后学历毕业时间、</w:t>
            </w:r>
          </w:p>
          <w:p>
            <w:pPr>
              <w:pStyle w:val="13"/>
              <w:spacing w:before="4" w:line="292" w:lineRule="exact"/>
              <w:ind w:left="77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学校、专业</w:t>
            </w:r>
          </w:p>
        </w:tc>
        <w:tc>
          <w:tcPr>
            <w:tcW w:w="6921" w:type="dxa"/>
            <w:gridSpan w:val="8"/>
            <w:vAlign w:val="center"/>
          </w:tcPr>
          <w:p>
            <w:pPr>
              <w:pStyle w:val="13"/>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1977年8月毕业于辽宁大学经济系政治经济学专业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before="158"/>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主要研究方向</w:t>
            </w:r>
          </w:p>
        </w:tc>
        <w:tc>
          <w:tcPr>
            <w:tcW w:w="6921" w:type="dxa"/>
            <w:gridSpan w:val="8"/>
            <w:vAlign w:val="center"/>
          </w:tcPr>
          <w:p>
            <w:pPr>
              <w:pStyle w:val="13"/>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研究方向：中国化的马克思主义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4" w:lineRule="auto"/>
              <w:ind w:left="126" w:right="117"/>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从事教育教学改革研究及获奖情况（含教改项目、研究论文、慕课、</w:t>
            </w:r>
          </w:p>
          <w:p>
            <w:pPr>
              <w:pStyle w:val="13"/>
              <w:spacing w:line="287" w:lineRule="exact"/>
              <w:ind w:left="84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教材等）</w:t>
            </w:r>
          </w:p>
        </w:tc>
        <w:tc>
          <w:tcPr>
            <w:tcW w:w="6921" w:type="dxa"/>
            <w:gridSpan w:val="8"/>
            <w:vAlign w:val="center"/>
          </w:tcPr>
          <w:p>
            <w:pPr>
              <w:pStyle w:val="13"/>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000000"/>
                <w:sz w:val="24"/>
                <w:szCs w:val="24"/>
                <w:lang w:eastAsia="zh-CN"/>
              </w:rPr>
              <w:t>论文：</w:t>
            </w:r>
            <w:r>
              <w:rPr>
                <w:rFonts w:hint="eastAsia" w:asciiTheme="majorEastAsia" w:hAnsiTheme="majorEastAsia" w:eastAsiaTheme="majorEastAsia" w:cstheme="majorEastAsia"/>
                <w:color w:val="000000"/>
                <w:sz w:val="24"/>
                <w:szCs w:val="24"/>
              </w:rPr>
              <w:t>《毛泽东思想和中国特色社会主要理论体系概论课实践教学方案探讨》</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sz w:val="24"/>
                <w:szCs w:val="24"/>
                <w:lang w:eastAsia="zh-CN"/>
              </w:rPr>
              <w:t>渤海大学学报</w:t>
            </w:r>
            <w:r>
              <w:rPr>
                <w:rFonts w:hint="eastAsia" w:asciiTheme="majorEastAsia" w:hAnsiTheme="majorEastAsia" w:eastAsiaTheme="majorEastAsia" w:cstheme="majorEastAsia"/>
                <w:sz w:val="24"/>
                <w:szCs w:val="24"/>
                <w:lang w:val="en-US" w:eastAsia="zh-CN"/>
              </w:rPr>
              <w:t>2010年8期，独立作者</w:t>
            </w:r>
          </w:p>
          <w:p>
            <w:pPr>
              <w:pStyle w:val="13"/>
              <w:jc w:val="both"/>
              <w:rPr>
                <w:rFonts w:hint="eastAsia" w:asciiTheme="majorEastAsia" w:hAnsiTheme="majorEastAsia" w:eastAsiaTheme="majorEastAsia" w:cstheme="major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从事科学研究</w:t>
            </w:r>
          </w:p>
          <w:p>
            <w:pPr>
              <w:pStyle w:val="13"/>
              <w:spacing w:before="4" w:line="292" w:lineRule="exact"/>
              <w:ind w:left="72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及获奖情况</w:t>
            </w:r>
          </w:p>
        </w:tc>
        <w:tc>
          <w:tcPr>
            <w:tcW w:w="6921" w:type="dxa"/>
            <w:gridSpan w:val="8"/>
          </w:tcPr>
          <w:p>
            <w:pPr>
              <w:pStyle w:val="13"/>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论文：</w:t>
            </w:r>
            <w:r>
              <w:rPr>
                <w:rFonts w:hint="eastAsia" w:asciiTheme="majorEastAsia" w:hAnsiTheme="majorEastAsia" w:eastAsiaTheme="majorEastAsia" w:cstheme="majorEastAsia"/>
                <w:sz w:val="24"/>
                <w:szCs w:val="24"/>
              </w:rPr>
              <w:t>《生产要素按贡献参与分配原则的理论和现实基础》</w:t>
            </w:r>
            <w:r>
              <w:rPr>
                <w:rFonts w:hint="eastAsia" w:asciiTheme="majorEastAsia" w:hAnsiTheme="majorEastAsia" w:eastAsiaTheme="majorEastAsia" w:cstheme="majorEastAsia"/>
                <w:sz w:val="24"/>
                <w:szCs w:val="24"/>
                <w:lang w:eastAsia="zh-CN"/>
              </w:rPr>
              <w:t>人大</w:t>
            </w:r>
            <w:r>
              <w:rPr>
                <w:rFonts w:hint="eastAsia" w:asciiTheme="majorEastAsia" w:hAnsiTheme="majorEastAsia" w:eastAsiaTheme="majorEastAsia" w:cstheme="majorEastAsia"/>
                <w:sz w:val="24"/>
                <w:szCs w:val="24"/>
              </w:rPr>
              <w:t>复印资料</w:t>
            </w:r>
            <w:r>
              <w:rPr>
                <w:rFonts w:hint="eastAsia" w:asciiTheme="majorEastAsia" w:hAnsiTheme="majorEastAsia" w:eastAsiaTheme="majorEastAsia" w:cstheme="majorEastAsia"/>
                <w:sz w:val="24"/>
                <w:szCs w:val="24"/>
                <w:lang w:eastAsia="zh-CN"/>
              </w:rPr>
              <w:t>复印</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经济师2004年10期</w:t>
            </w:r>
            <w:r>
              <w:rPr>
                <w:rFonts w:hint="eastAsia" w:asciiTheme="majorEastAsia" w:hAnsiTheme="majorEastAsia" w:eastAsiaTheme="majorEastAsia" w:cstheme="majorEastAsia"/>
                <w:sz w:val="24"/>
                <w:szCs w:val="24"/>
                <w:lang w:val="en-US" w:eastAsia="zh-CN"/>
              </w:rPr>
              <w:t>,独立作者</w:t>
            </w:r>
          </w:p>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论文：</w:t>
            </w:r>
            <w:r>
              <w:rPr>
                <w:rFonts w:hint="eastAsia" w:asciiTheme="majorEastAsia" w:hAnsiTheme="majorEastAsia" w:eastAsiaTheme="majorEastAsia" w:cstheme="majorEastAsia"/>
                <w:sz w:val="24"/>
                <w:szCs w:val="24"/>
              </w:rPr>
              <w:t>《对社会主义本质的理性思考》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社会科学辑刊2003年1期</w:t>
            </w:r>
            <w:r>
              <w:rPr>
                <w:rFonts w:hint="eastAsia" w:asciiTheme="majorEastAsia" w:hAnsiTheme="majorEastAsia" w:eastAsiaTheme="majorEastAsia" w:cstheme="majorEastAsia"/>
                <w:sz w:val="24"/>
                <w:szCs w:val="24"/>
                <w:lang w:eastAsia="zh-CN"/>
              </w:rPr>
              <w:t>，独立作者</w:t>
            </w:r>
          </w:p>
          <w:p>
            <w:pPr>
              <w:pStyle w:val="13"/>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专著：《社会主义基础经济理论研究》，中国物资出版社，独立作者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近三年获得教学研究经</w:t>
            </w:r>
          </w:p>
          <w:p>
            <w:pPr>
              <w:pStyle w:val="13"/>
              <w:spacing w:before="4" w:line="292" w:lineRule="exact"/>
              <w:ind w:left="106"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费（万元）</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4</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近三年获得科学研</w:t>
            </w:r>
          </w:p>
          <w:p>
            <w:pPr>
              <w:pStyle w:val="13"/>
              <w:spacing w:before="4" w:line="292"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究经费（万元）</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近三年给本科生授课</w:t>
            </w:r>
          </w:p>
          <w:p>
            <w:pPr>
              <w:pStyle w:val="13"/>
              <w:spacing w:before="4" w:line="292" w:lineRule="exact"/>
              <w:ind w:left="106"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课程及学时数</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eastAsia="zh-CN"/>
              </w:rPr>
              <w:t>形势与政策，</w:t>
            </w:r>
            <w:r>
              <w:rPr>
                <w:rFonts w:hint="eastAsia" w:asciiTheme="majorEastAsia" w:hAnsiTheme="majorEastAsia" w:eastAsiaTheme="majorEastAsia" w:cstheme="majorEastAsia"/>
                <w:sz w:val="24"/>
                <w:lang w:val="en-US" w:eastAsia="zh-CN"/>
              </w:rPr>
              <w:t>96学时</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近三年指导本科毕</w:t>
            </w:r>
          </w:p>
          <w:p>
            <w:pPr>
              <w:pStyle w:val="13"/>
              <w:spacing w:before="4" w:line="292"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业设计（人次）</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85</w:t>
            </w:r>
          </w:p>
        </w:tc>
      </w:tr>
    </w:tbl>
    <w:p>
      <w:pPr>
        <w:spacing w:before="0" w:line="362" w:lineRule="exact"/>
        <w:ind w:left="458" w:right="0" w:firstLine="0"/>
        <w:jc w:val="left"/>
        <w:rPr>
          <w:sz w:val="24"/>
        </w:rPr>
      </w:pPr>
      <w:r>
        <w:rPr>
          <w:rFonts w:hint="eastAsia" w:ascii="Microsoft JhengHei" w:eastAsia="Microsoft JhengHei"/>
          <w:b/>
          <w:sz w:val="24"/>
        </w:rPr>
        <w:t>注：</w:t>
      </w:r>
      <w:r>
        <w:rPr>
          <w:spacing w:val="-1"/>
          <w:sz w:val="24"/>
        </w:rPr>
        <w:t>填写三至五人，只填本专业专任教师，每人一表。</w:t>
      </w:r>
    </w:p>
    <w:p>
      <w:pPr>
        <w:spacing w:before="0" w:line="240" w:lineRule="auto"/>
        <w:rPr>
          <w:sz w:val="20"/>
        </w:rPr>
      </w:pPr>
    </w:p>
    <w:p>
      <w:pPr>
        <w:spacing w:before="10" w:after="1" w:line="240" w:lineRule="auto"/>
        <w:rPr>
          <w:sz w:val="24"/>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438"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赵春玲</w:t>
            </w:r>
          </w:p>
        </w:tc>
        <w:tc>
          <w:tcPr>
            <w:tcW w:w="1246" w:type="dxa"/>
            <w:gridSpan w:val="2"/>
          </w:tcPr>
          <w:p>
            <w:pPr>
              <w:pStyle w:val="13"/>
              <w:spacing w:before="14" w:line="306" w:lineRule="exact"/>
              <w:ind w:left="381"/>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879"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女</w:t>
            </w:r>
          </w:p>
        </w:tc>
        <w:tc>
          <w:tcPr>
            <w:tcW w:w="1720" w:type="dxa"/>
            <w:gridSpan w:val="2"/>
          </w:tcPr>
          <w:p>
            <w:pPr>
              <w:pStyle w:val="13"/>
              <w:spacing w:before="14" w:line="306" w:lineRule="exact"/>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专业技术职务</w:t>
            </w:r>
          </w:p>
        </w:tc>
        <w:tc>
          <w:tcPr>
            <w:tcW w:w="1112" w:type="dxa"/>
            <w:gridSpan w:val="2"/>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副研究员</w:t>
            </w:r>
          </w:p>
        </w:tc>
        <w:tc>
          <w:tcPr>
            <w:tcW w:w="1229" w:type="dxa"/>
          </w:tcPr>
          <w:p>
            <w:pPr>
              <w:pStyle w:val="13"/>
              <w:spacing w:before="14" w:line="306" w:lineRule="exact"/>
              <w:ind w:left="131"/>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行政职务</w:t>
            </w:r>
          </w:p>
        </w:tc>
        <w:tc>
          <w:tcPr>
            <w:tcW w:w="992"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拟承担</w:t>
            </w:r>
          </w:p>
          <w:p>
            <w:pPr>
              <w:pStyle w:val="13"/>
              <w:spacing w:before="4" w:line="292"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w:t>
            </w:r>
          </w:p>
        </w:tc>
        <w:tc>
          <w:tcPr>
            <w:tcW w:w="3563" w:type="dxa"/>
            <w:gridSpan w:val="4"/>
          </w:tcPr>
          <w:p>
            <w:pPr>
              <w:pStyle w:val="13"/>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思想道德修养与法律基础、中国近现代史纲要、形势与政策</w:t>
            </w:r>
          </w:p>
        </w:tc>
        <w:tc>
          <w:tcPr>
            <w:tcW w:w="1720" w:type="dxa"/>
            <w:gridSpan w:val="2"/>
          </w:tcPr>
          <w:p>
            <w:pPr>
              <w:pStyle w:val="13"/>
              <w:spacing w:before="156"/>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现在所在单位</w:t>
            </w:r>
          </w:p>
        </w:tc>
        <w:tc>
          <w:tcPr>
            <w:tcW w:w="3333" w:type="dxa"/>
            <w:gridSpan w:val="4"/>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3"/>
              <w:spacing w:before="2"/>
              <w:ind w:left="10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最后学历毕业时间、</w:t>
            </w:r>
          </w:p>
          <w:p>
            <w:pPr>
              <w:pStyle w:val="13"/>
              <w:spacing w:before="4" w:line="292" w:lineRule="exact"/>
              <w:ind w:left="77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学校、专业</w:t>
            </w:r>
          </w:p>
        </w:tc>
        <w:tc>
          <w:tcPr>
            <w:tcW w:w="6921" w:type="dxa"/>
            <w:gridSpan w:val="8"/>
            <w:vAlign w:val="center"/>
          </w:tcPr>
          <w:p>
            <w:pPr>
              <w:pStyle w:val="13"/>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lang w:val="en-US" w:eastAsia="zh-CN"/>
              </w:rPr>
              <w:t>87年7月</w:t>
            </w:r>
            <w:r>
              <w:rPr>
                <w:rFonts w:hint="eastAsia" w:asciiTheme="majorEastAsia" w:hAnsiTheme="majorEastAsia" w:eastAsiaTheme="majorEastAsia" w:cstheme="majorEastAsia"/>
                <w:sz w:val="24"/>
                <w:szCs w:val="24"/>
              </w:rPr>
              <w:t>毕业于</w:t>
            </w:r>
            <w:r>
              <w:rPr>
                <w:rFonts w:hint="eastAsia" w:asciiTheme="majorEastAsia" w:hAnsiTheme="majorEastAsia" w:eastAsiaTheme="majorEastAsia" w:cstheme="majorEastAsia"/>
                <w:sz w:val="24"/>
                <w:szCs w:val="24"/>
                <w:lang w:eastAsia="zh-CN"/>
              </w:rPr>
              <w:t>锦州师范学院政史</w:t>
            </w:r>
            <w:r>
              <w:rPr>
                <w:rFonts w:hint="eastAsia" w:asciiTheme="majorEastAsia" w:hAnsiTheme="majorEastAsia" w:eastAsiaTheme="majorEastAsia" w:cstheme="majorEastAsia"/>
                <w:sz w:val="24"/>
                <w:szCs w:val="24"/>
              </w:rPr>
              <w:t>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before="156"/>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主要研究方向</w:t>
            </w:r>
          </w:p>
        </w:tc>
        <w:tc>
          <w:tcPr>
            <w:tcW w:w="6921" w:type="dxa"/>
            <w:gridSpan w:val="8"/>
            <w:vAlign w:val="center"/>
          </w:tcPr>
          <w:p>
            <w:pPr>
              <w:pStyle w:val="13"/>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高校教育</w:t>
            </w:r>
            <w:r>
              <w:rPr>
                <w:rFonts w:hint="eastAsia" w:asciiTheme="majorEastAsia" w:hAnsiTheme="majorEastAsia" w:eastAsiaTheme="majorEastAsia" w:cstheme="majorEastAsia"/>
                <w:sz w:val="24"/>
                <w:szCs w:val="24"/>
                <w:lang w:eastAsia="zh-CN"/>
              </w:rPr>
              <w:t>教学研究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2" w:lineRule="auto"/>
              <w:ind w:left="126" w:right="117"/>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从事教育教学改革研究及获奖情况（含教改项目、研究论文、慕课、</w:t>
            </w:r>
          </w:p>
          <w:p>
            <w:pPr>
              <w:pStyle w:val="13"/>
              <w:spacing w:before="4" w:line="292" w:lineRule="exact"/>
              <w:ind w:left="84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教材等）</w:t>
            </w:r>
          </w:p>
        </w:tc>
        <w:tc>
          <w:tcPr>
            <w:tcW w:w="6921" w:type="dxa"/>
            <w:gridSpan w:val="8"/>
          </w:tcPr>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rPr>
              <w:t>独立学院大学生思想政治教育实践性缺失问题研究,2012年10月《才智》,</w:t>
            </w:r>
            <w:r>
              <w:rPr>
                <w:rFonts w:hint="eastAsia" w:asciiTheme="majorEastAsia" w:hAnsiTheme="majorEastAsia" w:eastAsiaTheme="majorEastAsia" w:cstheme="majorEastAsia"/>
                <w:sz w:val="24"/>
                <w:szCs w:val="24"/>
              </w:rPr>
              <w:t>独立</w:t>
            </w:r>
          </w:p>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rPr>
              <w:t>独立学院教学质量保障体系之实践与研究,一等奖 辽宁省教育评价协会第三届优秀学术成果  2014年8月,</w:t>
            </w:r>
            <w:r>
              <w:rPr>
                <w:rFonts w:hint="eastAsia" w:asciiTheme="majorEastAsia" w:hAnsiTheme="majorEastAsia" w:eastAsiaTheme="majorEastAsia" w:cstheme="majorEastAsia"/>
                <w:sz w:val="24"/>
                <w:szCs w:val="24"/>
              </w:rPr>
              <w:t>独立</w:t>
            </w:r>
          </w:p>
          <w:p>
            <w:pPr>
              <w:pStyle w:val="13"/>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kern w:val="0"/>
                <w:sz w:val="24"/>
                <w:szCs w:val="24"/>
                <w:lang w:val="en-US" w:eastAsia="zh-CN"/>
              </w:rPr>
              <w:t>独立学院人才培养模式研究,2012年11月《时代教育》,</w:t>
            </w:r>
            <w:r>
              <w:rPr>
                <w:rFonts w:hint="eastAsia" w:asciiTheme="majorEastAsia" w:hAnsiTheme="majorEastAsia" w:eastAsiaTheme="majorEastAsia" w:cstheme="majorEastAsia"/>
                <w:sz w:val="24"/>
                <w:szCs w:val="24"/>
              </w:rPr>
              <w:t>主编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从事科学研究</w:t>
            </w:r>
          </w:p>
          <w:p>
            <w:pPr>
              <w:pStyle w:val="13"/>
              <w:spacing w:before="4" w:line="292" w:lineRule="exact"/>
              <w:ind w:left="72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及获奖情况</w:t>
            </w:r>
          </w:p>
        </w:tc>
        <w:tc>
          <w:tcPr>
            <w:tcW w:w="6921" w:type="dxa"/>
            <w:gridSpan w:val="8"/>
          </w:tcPr>
          <w:p>
            <w:pPr>
              <w:pStyle w:val="13"/>
              <w:rPr>
                <w:rFonts w:hint="eastAsia" w:asciiTheme="majorEastAsia" w:hAnsiTheme="majorEastAsia" w:eastAsiaTheme="majorEastAsia" w:cstheme="majorEastAsia"/>
                <w:sz w:val="24"/>
                <w:lang w:val="en-US"/>
              </w:rPr>
            </w:pPr>
            <w:r>
              <w:rPr>
                <w:rFonts w:hint="eastAsia" w:asciiTheme="majorEastAsia" w:hAnsiTheme="majorEastAsia" w:eastAsiaTheme="majorEastAsia" w:cstheme="majorEastAsia"/>
                <w:kern w:val="0"/>
                <w:sz w:val="24"/>
                <w:szCs w:val="24"/>
                <w:lang w:val="en-US" w:eastAsia="zh-CN"/>
              </w:rPr>
              <w:t>《新编房地产法》,2013年9月化学工业出版社普通高等教育“十二五”规划教材,副主编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近三年获得教学研究经</w:t>
            </w:r>
          </w:p>
          <w:p>
            <w:pPr>
              <w:pStyle w:val="13"/>
              <w:spacing w:before="4" w:line="292" w:lineRule="exact"/>
              <w:ind w:left="106"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费（万元）</w:t>
            </w:r>
          </w:p>
        </w:tc>
        <w:tc>
          <w:tcPr>
            <w:tcW w:w="2306" w:type="dxa"/>
            <w:gridSpan w:val="3"/>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3</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近三年获得科学研</w:t>
            </w:r>
          </w:p>
          <w:p>
            <w:pPr>
              <w:pStyle w:val="13"/>
              <w:spacing w:before="4" w:line="292"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究经费（万元）</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vAlign w:val="center"/>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近三年给本科生授课</w:t>
            </w:r>
          </w:p>
          <w:p>
            <w:pPr>
              <w:pStyle w:val="13"/>
              <w:spacing w:before="4" w:line="294"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课程及学时数</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szCs w:val="24"/>
                <w:lang w:eastAsia="zh-CN"/>
              </w:rPr>
              <w:t>思想道德修养与法律基础，中国近现代史纲要，形势与政策，</w:t>
            </w:r>
            <w:r>
              <w:rPr>
                <w:rFonts w:hint="eastAsia" w:asciiTheme="majorEastAsia" w:hAnsiTheme="majorEastAsia" w:eastAsiaTheme="majorEastAsia" w:cstheme="majorEastAsia"/>
                <w:sz w:val="24"/>
                <w:lang w:val="en-US" w:eastAsia="zh-CN"/>
              </w:rPr>
              <w:t>176学时</w:t>
            </w:r>
          </w:p>
        </w:tc>
        <w:tc>
          <w:tcPr>
            <w:tcW w:w="2305" w:type="dxa"/>
            <w:gridSpan w:val="2"/>
            <w:vAlign w:val="center"/>
          </w:tcPr>
          <w:p>
            <w:pPr>
              <w:pStyle w:val="13"/>
              <w:spacing w:line="307" w:lineRule="exact"/>
              <w:ind w:left="106"/>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近三年指导本科毕</w:t>
            </w:r>
          </w:p>
          <w:p>
            <w:pPr>
              <w:pStyle w:val="13"/>
              <w:spacing w:before="4" w:line="294" w:lineRule="exact"/>
              <w:ind w:left="106"/>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业设计（人次）</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90</w:t>
            </w:r>
          </w:p>
        </w:tc>
      </w:tr>
    </w:tbl>
    <w:p>
      <w:pPr>
        <w:spacing w:before="0" w:line="362" w:lineRule="exact"/>
        <w:ind w:left="458" w:right="0" w:firstLine="0"/>
        <w:jc w:val="left"/>
        <w:rPr>
          <w:sz w:val="24"/>
        </w:rPr>
      </w:pPr>
      <w:r>
        <w:rPr>
          <w:rFonts w:hint="eastAsia" w:ascii="Microsoft JhengHei" w:eastAsia="Microsoft JhengHei"/>
          <w:b/>
          <w:sz w:val="24"/>
        </w:rPr>
        <w:t>注：</w:t>
      </w:r>
      <w:r>
        <w:rPr>
          <w:spacing w:val="-1"/>
          <w:sz w:val="24"/>
        </w:rPr>
        <w:t>填写三至五人，只填本专业专任教师，每人一表。</w:t>
      </w:r>
    </w:p>
    <w:p>
      <w:pPr>
        <w:spacing w:after="0" w:line="362" w:lineRule="exact"/>
        <w:jc w:val="left"/>
        <w:rPr>
          <w:sz w:val="24"/>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438" w:type="dxa"/>
            <w:vAlign w:val="center"/>
          </w:tcPr>
          <w:p>
            <w:pPr>
              <w:pStyle w:val="13"/>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张凤兰</w:t>
            </w:r>
          </w:p>
        </w:tc>
        <w:tc>
          <w:tcPr>
            <w:tcW w:w="1246" w:type="dxa"/>
            <w:gridSpan w:val="2"/>
          </w:tcPr>
          <w:p>
            <w:pPr>
              <w:pStyle w:val="13"/>
              <w:spacing w:before="14" w:line="306" w:lineRule="exact"/>
              <w:ind w:left="381"/>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879"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女</w:t>
            </w:r>
          </w:p>
        </w:tc>
        <w:tc>
          <w:tcPr>
            <w:tcW w:w="1720" w:type="dxa"/>
            <w:gridSpan w:val="2"/>
          </w:tcPr>
          <w:p>
            <w:pPr>
              <w:pStyle w:val="13"/>
              <w:spacing w:before="14" w:line="306" w:lineRule="exact"/>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专业技术职务</w:t>
            </w:r>
          </w:p>
        </w:tc>
        <w:tc>
          <w:tcPr>
            <w:tcW w:w="1112" w:type="dxa"/>
            <w:gridSpan w:val="2"/>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教授</w:t>
            </w:r>
          </w:p>
        </w:tc>
        <w:tc>
          <w:tcPr>
            <w:tcW w:w="1229" w:type="dxa"/>
          </w:tcPr>
          <w:p>
            <w:pPr>
              <w:pStyle w:val="13"/>
              <w:spacing w:before="14" w:line="306" w:lineRule="exact"/>
              <w:ind w:left="131"/>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行政职务</w:t>
            </w:r>
          </w:p>
        </w:tc>
        <w:tc>
          <w:tcPr>
            <w:tcW w:w="992"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960" w:type="dxa"/>
          </w:tcPr>
          <w:p>
            <w:pPr>
              <w:pStyle w:val="13"/>
              <w:spacing w:line="307"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拟承担</w:t>
            </w:r>
          </w:p>
          <w:p>
            <w:pPr>
              <w:pStyle w:val="13"/>
              <w:spacing w:before="4" w:line="292"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w:t>
            </w:r>
          </w:p>
        </w:tc>
        <w:tc>
          <w:tcPr>
            <w:tcW w:w="3563" w:type="dxa"/>
            <w:gridSpan w:val="4"/>
          </w:tcPr>
          <w:p>
            <w:pPr>
              <w:pStyle w:val="13"/>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毛泽东思想和中国特色社会主义理论体系概论</w:t>
            </w:r>
          </w:p>
        </w:tc>
        <w:tc>
          <w:tcPr>
            <w:tcW w:w="1720" w:type="dxa"/>
            <w:gridSpan w:val="2"/>
          </w:tcPr>
          <w:p>
            <w:pPr>
              <w:pStyle w:val="13"/>
              <w:spacing w:before="156"/>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现在所在单位</w:t>
            </w:r>
          </w:p>
        </w:tc>
        <w:tc>
          <w:tcPr>
            <w:tcW w:w="3333" w:type="dxa"/>
            <w:gridSpan w:val="4"/>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3"/>
              <w:spacing w:before="2"/>
              <w:ind w:left="10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最后学历毕业时间、</w:t>
            </w:r>
          </w:p>
          <w:p>
            <w:pPr>
              <w:pStyle w:val="13"/>
              <w:spacing w:before="4" w:line="292" w:lineRule="exact"/>
              <w:ind w:left="77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学校、专业</w:t>
            </w:r>
          </w:p>
        </w:tc>
        <w:tc>
          <w:tcPr>
            <w:tcW w:w="6921" w:type="dxa"/>
            <w:gridSpan w:val="8"/>
          </w:tcPr>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1987年7月</w:t>
            </w:r>
            <w:r>
              <w:rPr>
                <w:rFonts w:hint="eastAsia" w:asciiTheme="majorEastAsia" w:hAnsiTheme="majorEastAsia" w:eastAsiaTheme="majorEastAsia" w:cstheme="majorEastAsia"/>
                <w:sz w:val="24"/>
                <w:szCs w:val="24"/>
                <w:lang w:eastAsia="zh-CN"/>
              </w:rPr>
              <w:t>毕业于东北师范大学历史系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before="156"/>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主要研究方向</w:t>
            </w:r>
          </w:p>
        </w:tc>
        <w:tc>
          <w:tcPr>
            <w:tcW w:w="6921" w:type="dxa"/>
            <w:gridSpan w:val="8"/>
          </w:tcPr>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思想政治教育，</w:t>
            </w:r>
            <w:r>
              <w:rPr>
                <w:rFonts w:hint="eastAsia" w:asciiTheme="majorEastAsia" w:hAnsiTheme="majorEastAsia" w:eastAsiaTheme="majorEastAsia" w:cstheme="majorEastAsia"/>
                <w:sz w:val="24"/>
                <w:szCs w:val="24"/>
                <w:lang w:eastAsia="zh-CN"/>
              </w:rPr>
              <w:t>马克思主义中国化理论与实践研究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2" w:lineRule="auto"/>
              <w:ind w:left="126" w:right="117"/>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从事教育教学改革研究及获奖情况（含教改项目、研究论文、慕课、</w:t>
            </w:r>
          </w:p>
          <w:p>
            <w:pPr>
              <w:pStyle w:val="13"/>
              <w:spacing w:before="4" w:line="292" w:lineRule="exact"/>
              <w:ind w:left="84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教材等）</w:t>
            </w:r>
          </w:p>
        </w:tc>
        <w:tc>
          <w:tcPr>
            <w:tcW w:w="6921" w:type="dxa"/>
            <w:gridSpan w:val="8"/>
          </w:tcPr>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專著《高校德育現狀評估》</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遼寧民族出版社2OO8年6</w:t>
            </w:r>
            <w:r>
              <w:rPr>
                <w:rFonts w:hint="eastAsia" w:asciiTheme="majorEastAsia" w:hAnsiTheme="majorEastAsia" w:eastAsiaTheme="majorEastAsia" w:cstheme="majorEastAsia"/>
                <w:sz w:val="24"/>
                <w:szCs w:val="24"/>
                <w:lang w:eastAsia="zh-CN"/>
              </w:rPr>
              <w:t>月</w:t>
            </w:r>
          </w:p>
          <w:p>
            <w:pPr>
              <w:pStyle w:val="13"/>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課題〈提高德育工作者隊伍素質的研究)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遼寧省十一五課題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从事科学研究</w:t>
            </w:r>
          </w:p>
          <w:p>
            <w:pPr>
              <w:pStyle w:val="13"/>
              <w:spacing w:before="4" w:line="292" w:lineRule="exact"/>
              <w:ind w:left="72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及获奖情况</w:t>
            </w:r>
          </w:p>
        </w:tc>
        <w:tc>
          <w:tcPr>
            <w:tcW w:w="6921" w:type="dxa"/>
            <w:gridSpan w:val="8"/>
          </w:tcPr>
          <w:p>
            <w:pPr>
              <w:pStyle w:val="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論文〈解放戰爭時期東北戰略方針述評〉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2O11年6月核心期刊《蘭臺世界》</w:t>
            </w:r>
          </w:p>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論文《四平戰役的得與失》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2009年2月核心期刊《亗臺世界》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近三年获得教学研究经</w:t>
            </w:r>
          </w:p>
          <w:p>
            <w:pPr>
              <w:pStyle w:val="13"/>
              <w:spacing w:before="4" w:line="292" w:lineRule="exact"/>
              <w:ind w:left="106"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费（万元）</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3</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近三年获得科学研</w:t>
            </w:r>
          </w:p>
          <w:p>
            <w:pPr>
              <w:pStyle w:val="13"/>
              <w:spacing w:before="4" w:line="292"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究经费（万元）</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近三年给本科生授课</w:t>
            </w:r>
          </w:p>
          <w:p>
            <w:pPr>
              <w:pStyle w:val="13"/>
              <w:spacing w:before="4" w:line="294"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课程及学时数</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szCs w:val="24"/>
                <w:lang w:eastAsia="zh-CN"/>
              </w:rPr>
              <w:t>毛泽东思想和中国特色社会主义理论体系概论，</w:t>
            </w:r>
            <w:r>
              <w:rPr>
                <w:rFonts w:hint="eastAsia" w:asciiTheme="majorEastAsia" w:hAnsiTheme="majorEastAsia" w:eastAsiaTheme="majorEastAsia" w:cstheme="majorEastAsia"/>
                <w:sz w:val="24"/>
                <w:lang w:val="en-US" w:eastAsia="zh-CN"/>
              </w:rPr>
              <w:t>320学时</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近三年指导本科毕</w:t>
            </w:r>
          </w:p>
          <w:p>
            <w:pPr>
              <w:pStyle w:val="13"/>
              <w:spacing w:before="4" w:line="294"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业设计（人次）</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86</w:t>
            </w:r>
          </w:p>
        </w:tc>
      </w:tr>
    </w:tbl>
    <w:p>
      <w:pPr>
        <w:spacing w:after="0" w:line="362" w:lineRule="exact"/>
        <w:jc w:val="left"/>
        <w:rPr>
          <w:spacing w:val="-1"/>
          <w:sz w:val="24"/>
        </w:rPr>
      </w:pPr>
      <w:r>
        <w:rPr>
          <w:rFonts w:hint="eastAsia" w:ascii="Microsoft JhengHei" w:eastAsia="Microsoft JhengHei"/>
          <w:b/>
          <w:sz w:val="24"/>
        </w:rPr>
        <w:t>注：</w:t>
      </w:r>
      <w:r>
        <w:rPr>
          <w:spacing w:val="-1"/>
          <w:sz w:val="24"/>
        </w:rPr>
        <w:t>填写三至五人，只填本专业专任教师，每人一表。</w:t>
      </w:r>
    </w:p>
    <w:p>
      <w:pPr>
        <w:spacing w:after="0" w:line="362" w:lineRule="exact"/>
        <w:jc w:val="left"/>
        <w:rPr>
          <w:spacing w:val="-1"/>
          <w:sz w:val="24"/>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3"/>
              <w:spacing w:before="14" w:line="306" w:lineRule="exact"/>
              <w:ind w:left="239"/>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438"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刘彦清</w:t>
            </w:r>
          </w:p>
        </w:tc>
        <w:tc>
          <w:tcPr>
            <w:tcW w:w="1246" w:type="dxa"/>
            <w:gridSpan w:val="2"/>
            <w:vAlign w:val="center"/>
          </w:tcPr>
          <w:p>
            <w:pPr>
              <w:pStyle w:val="13"/>
              <w:spacing w:before="14" w:line="306" w:lineRule="exact"/>
              <w:ind w:left="381"/>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879"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女</w:t>
            </w:r>
          </w:p>
        </w:tc>
        <w:tc>
          <w:tcPr>
            <w:tcW w:w="1720" w:type="dxa"/>
            <w:gridSpan w:val="2"/>
            <w:vAlign w:val="center"/>
          </w:tcPr>
          <w:p>
            <w:pPr>
              <w:pStyle w:val="13"/>
              <w:spacing w:before="14" w:line="306" w:lineRule="exact"/>
              <w:ind w:left="13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专业技术职务</w:t>
            </w:r>
          </w:p>
        </w:tc>
        <w:tc>
          <w:tcPr>
            <w:tcW w:w="1112" w:type="dxa"/>
            <w:gridSpan w:val="2"/>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副教授</w:t>
            </w:r>
          </w:p>
        </w:tc>
        <w:tc>
          <w:tcPr>
            <w:tcW w:w="1229" w:type="dxa"/>
            <w:vAlign w:val="center"/>
          </w:tcPr>
          <w:p>
            <w:pPr>
              <w:pStyle w:val="13"/>
              <w:spacing w:before="14" w:line="306" w:lineRule="exact"/>
              <w:ind w:left="131"/>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行政职务</w:t>
            </w:r>
          </w:p>
        </w:tc>
        <w:tc>
          <w:tcPr>
            <w:tcW w:w="992" w:type="dxa"/>
          </w:tcPr>
          <w:p>
            <w:pPr>
              <w:pStyle w:val="13"/>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思政部主任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拟承担</w:t>
            </w:r>
          </w:p>
          <w:p>
            <w:pPr>
              <w:pStyle w:val="13"/>
              <w:spacing w:before="4" w:line="292" w:lineRule="exact"/>
              <w:ind w:left="99" w:right="9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w:t>
            </w:r>
          </w:p>
        </w:tc>
        <w:tc>
          <w:tcPr>
            <w:tcW w:w="3563" w:type="dxa"/>
            <w:gridSpan w:val="4"/>
          </w:tcPr>
          <w:p>
            <w:pPr>
              <w:pStyle w:val="13"/>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思想道德修养与法律基础、中国近现代史纲要、形势与政策</w:t>
            </w:r>
          </w:p>
        </w:tc>
        <w:tc>
          <w:tcPr>
            <w:tcW w:w="1720" w:type="dxa"/>
            <w:gridSpan w:val="2"/>
          </w:tcPr>
          <w:p>
            <w:pPr>
              <w:pStyle w:val="13"/>
              <w:spacing w:before="156"/>
              <w:ind w:left="13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现在所在单位</w:t>
            </w:r>
          </w:p>
        </w:tc>
        <w:tc>
          <w:tcPr>
            <w:tcW w:w="3333" w:type="dxa"/>
            <w:gridSpan w:val="4"/>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3"/>
              <w:spacing w:before="2"/>
              <w:ind w:left="10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最后学历毕业时间、</w:t>
            </w:r>
          </w:p>
          <w:p>
            <w:pPr>
              <w:pStyle w:val="13"/>
              <w:spacing w:before="4" w:line="292" w:lineRule="exact"/>
              <w:ind w:left="777"/>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学校、专业</w:t>
            </w:r>
          </w:p>
        </w:tc>
        <w:tc>
          <w:tcPr>
            <w:tcW w:w="6921" w:type="dxa"/>
            <w:gridSpan w:val="8"/>
            <w:vAlign w:val="center"/>
          </w:tcPr>
          <w:p>
            <w:pPr>
              <w:pStyle w:val="13"/>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1987年毕业于</w:t>
            </w:r>
            <w:r>
              <w:rPr>
                <w:rFonts w:hint="eastAsia" w:asciiTheme="majorEastAsia" w:hAnsiTheme="majorEastAsia" w:eastAsiaTheme="majorEastAsia" w:cstheme="majorEastAsia"/>
                <w:sz w:val="24"/>
                <w:szCs w:val="24"/>
                <w:lang w:eastAsia="zh-CN"/>
              </w:rPr>
              <w:t>锦州师范学院政史系（现渤海大学）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before="156"/>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主要研究方向</w:t>
            </w:r>
          </w:p>
        </w:tc>
        <w:tc>
          <w:tcPr>
            <w:tcW w:w="6921" w:type="dxa"/>
            <w:gridSpan w:val="8"/>
            <w:vAlign w:val="center"/>
          </w:tcPr>
          <w:p>
            <w:pPr>
              <w:pStyle w:val="13"/>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eastAsia="zh-CN"/>
              </w:rPr>
              <w:t>思想政治教育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2" w:lineRule="auto"/>
              <w:ind w:left="126" w:right="117"/>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从事教育教学改革研究及获奖情况（含教改项目、研究论文、慕课、</w:t>
            </w:r>
          </w:p>
          <w:p>
            <w:pPr>
              <w:pStyle w:val="13"/>
              <w:spacing w:before="4" w:line="292" w:lineRule="exact"/>
              <w:ind w:left="84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教材等）</w:t>
            </w:r>
          </w:p>
        </w:tc>
        <w:tc>
          <w:tcPr>
            <w:tcW w:w="6921" w:type="dxa"/>
            <w:gridSpan w:val="8"/>
          </w:tcPr>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《努力培养学生学习政治课的积极性》，市级一等优秀论文，第一作者</w:t>
            </w:r>
          </w:p>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《在政治常识教学中加强国情教育》，市级二等优秀论文，第一作者</w:t>
            </w:r>
          </w:p>
          <w:p>
            <w:pPr>
              <w:pStyle w:val="1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《青少年心理误区初探》，获交通部三等优秀论文，第一作者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6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从事科学研究</w:t>
            </w:r>
          </w:p>
          <w:p>
            <w:pPr>
              <w:pStyle w:val="13"/>
              <w:spacing w:before="4" w:line="292" w:lineRule="exact"/>
              <w:ind w:left="72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及获奖情况</w:t>
            </w:r>
          </w:p>
        </w:tc>
        <w:tc>
          <w:tcPr>
            <w:tcW w:w="6921" w:type="dxa"/>
            <w:gridSpan w:val="8"/>
          </w:tcPr>
          <w:p>
            <w:pPr>
              <w:pStyle w:val="13"/>
              <w:rPr>
                <w:rFonts w:hint="eastAsia" w:asciiTheme="majorEastAsia" w:hAnsiTheme="majorEastAsia" w:eastAsiaTheme="majorEastAsia" w:cstheme="majorEastAsia"/>
                <w:spacing w:val="-12"/>
                <w:sz w:val="24"/>
                <w:szCs w:val="24"/>
                <w:lang w:eastAsia="zh-CN"/>
              </w:rPr>
            </w:pPr>
            <w:r>
              <w:rPr>
                <w:rFonts w:hint="eastAsia" w:asciiTheme="majorEastAsia" w:hAnsiTheme="majorEastAsia" w:eastAsiaTheme="majorEastAsia" w:cstheme="majorEastAsia"/>
                <w:sz w:val="24"/>
                <w:szCs w:val="24"/>
              </w:rPr>
              <w:t>福利院福利管理制度和救助标准建设情况与存在问题的调查研究——以辽宁省为例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pacing w:val="-12"/>
                <w:sz w:val="24"/>
                <w:szCs w:val="24"/>
                <w:lang w:val="en-US" w:eastAsia="zh-CN"/>
              </w:rPr>
              <w:t>国家级社会实践立项，</w:t>
            </w:r>
            <w:r>
              <w:rPr>
                <w:rFonts w:hint="eastAsia" w:asciiTheme="majorEastAsia" w:hAnsiTheme="majorEastAsia" w:eastAsiaTheme="majorEastAsia" w:cstheme="majorEastAsia"/>
                <w:spacing w:val="-12"/>
                <w:sz w:val="24"/>
                <w:szCs w:val="24"/>
                <w:lang w:eastAsia="zh-CN"/>
              </w:rPr>
              <w:t>指导教师</w:t>
            </w:r>
          </w:p>
          <w:p>
            <w:pPr>
              <w:pStyle w:val="13"/>
              <w:rPr>
                <w:rFonts w:hint="eastAsia" w:asciiTheme="majorEastAsia" w:hAnsiTheme="majorEastAsia" w:eastAsiaTheme="majorEastAsia" w:cstheme="majorEastAsia"/>
                <w:spacing w:val="-12"/>
                <w:sz w:val="24"/>
                <w:szCs w:val="24"/>
                <w:lang w:eastAsia="zh-CN"/>
              </w:rPr>
            </w:pPr>
            <w:r>
              <w:rPr>
                <w:rFonts w:hint="eastAsia" w:asciiTheme="majorEastAsia" w:hAnsiTheme="majorEastAsia" w:eastAsiaTheme="majorEastAsia" w:cstheme="majorEastAsia"/>
                <w:sz w:val="24"/>
                <w:szCs w:val="24"/>
                <w:lang w:val="en-US" w:eastAsia="zh-CN"/>
              </w:rPr>
              <w:t>基于中国西南少数民族分布地区贫困山区学生与当地支教老师相处情况进行的关于支教行为对山区学生产生的负面影响调研——以贵州黔，</w:t>
            </w:r>
            <w:r>
              <w:rPr>
                <w:rFonts w:hint="eastAsia" w:asciiTheme="majorEastAsia" w:hAnsiTheme="majorEastAsia" w:eastAsiaTheme="majorEastAsia" w:cstheme="majorEastAsia"/>
                <w:spacing w:val="-12"/>
                <w:sz w:val="24"/>
                <w:szCs w:val="24"/>
                <w:lang w:val="en-US" w:eastAsia="zh-CN"/>
              </w:rPr>
              <w:t>国家级社会实践立项，</w:t>
            </w:r>
            <w:r>
              <w:rPr>
                <w:rFonts w:hint="eastAsia" w:asciiTheme="majorEastAsia" w:hAnsiTheme="majorEastAsia" w:eastAsiaTheme="majorEastAsia" w:cstheme="majorEastAsia"/>
                <w:spacing w:val="-12"/>
                <w:sz w:val="24"/>
                <w:szCs w:val="24"/>
                <w:lang w:eastAsia="zh-CN"/>
              </w:rPr>
              <w:t>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近三年获得教学研究经</w:t>
            </w:r>
          </w:p>
          <w:p>
            <w:pPr>
              <w:pStyle w:val="13"/>
              <w:spacing w:before="4" w:line="292" w:lineRule="exact"/>
              <w:ind w:left="106"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费（万元）</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近三年获得科学研</w:t>
            </w:r>
          </w:p>
          <w:p>
            <w:pPr>
              <w:pStyle w:val="13"/>
              <w:spacing w:before="4" w:line="292"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究经费（万元）</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line="307"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近三年给本科生授课</w:t>
            </w:r>
          </w:p>
          <w:p>
            <w:pPr>
              <w:pStyle w:val="13"/>
              <w:spacing w:before="4" w:line="294" w:lineRule="exact"/>
              <w:ind w:left="107" w:right="9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课程及学时数</w:t>
            </w:r>
          </w:p>
        </w:tc>
        <w:tc>
          <w:tcPr>
            <w:tcW w:w="2306"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szCs w:val="24"/>
                <w:lang w:eastAsia="zh-CN"/>
              </w:rPr>
              <w:t>思想道德修养与法律基础，中国近现代史纲要，形势与政策，</w:t>
            </w:r>
            <w:r>
              <w:rPr>
                <w:rFonts w:hint="eastAsia" w:asciiTheme="majorEastAsia" w:hAnsiTheme="majorEastAsia" w:eastAsiaTheme="majorEastAsia" w:cstheme="majorEastAsia"/>
                <w:sz w:val="24"/>
                <w:lang w:val="en-US" w:eastAsia="zh-CN"/>
              </w:rPr>
              <w:t>784学时</w:t>
            </w:r>
          </w:p>
        </w:tc>
        <w:tc>
          <w:tcPr>
            <w:tcW w:w="2305" w:type="dxa"/>
            <w:gridSpan w:val="2"/>
          </w:tcPr>
          <w:p>
            <w:pPr>
              <w:pStyle w:val="13"/>
              <w:spacing w:line="307"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近三年指导本科毕</w:t>
            </w:r>
          </w:p>
          <w:p>
            <w:pPr>
              <w:pStyle w:val="13"/>
              <w:spacing w:before="4" w:line="294" w:lineRule="exact"/>
              <w:ind w:left="106"/>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业设计（人次）</w:t>
            </w:r>
          </w:p>
        </w:tc>
        <w:tc>
          <w:tcPr>
            <w:tcW w:w="2310" w:type="dxa"/>
            <w:gridSpan w:val="3"/>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90</w:t>
            </w:r>
          </w:p>
        </w:tc>
      </w:tr>
    </w:tbl>
    <w:p>
      <w:pPr>
        <w:spacing w:after="0" w:line="362" w:lineRule="exact"/>
        <w:jc w:val="left"/>
        <w:rPr>
          <w:spacing w:val="-1"/>
          <w:sz w:val="24"/>
        </w:rPr>
        <w:sectPr>
          <w:headerReference r:id="rId5" w:type="default"/>
          <w:pgSz w:w="11910" w:h="16840"/>
          <w:pgMar w:top="1760" w:right="660" w:bottom="280" w:left="1200" w:header="1409" w:footer="0" w:gutter="0"/>
          <w:pgBorders>
            <w:top w:val="none" w:sz="0" w:space="0"/>
            <w:left w:val="none" w:sz="0" w:space="0"/>
            <w:bottom w:val="none" w:sz="0" w:space="0"/>
            <w:right w:val="none" w:sz="0" w:space="0"/>
          </w:pgBorders>
        </w:sectPr>
      </w:pPr>
      <w:r>
        <w:rPr>
          <w:rFonts w:hint="eastAsia" w:ascii="Microsoft JhengHei" w:eastAsia="Microsoft JhengHei"/>
          <w:b/>
          <w:sz w:val="24"/>
        </w:rPr>
        <w:t>注：</w:t>
      </w:r>
      <w:r>
        <w:rPr>
          <w:spacing w:val="-1"/>
          <w:sz w:val="24"/>
        </w:rPr>
        <w:t>填写三至五人，只填本专业专任教师，每人一表。</w:t>
      </w:r>
    </w:p>
    <w:p>
      <w:pPr>
        <w:spacing w:before="4" w:after="0" w:line="240" w:lineRule="auto"/>
        <w:rPr>
          <w:sz w:val="10"/>
        </w:rPr>
      </w:pP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3"/>
              <w:spacing w:line="307" w:lineRule="exact"/>
              <w:ind w:left="129"/>
              <w:rPr>
                <w:sz w:val="24"/>
              </w:rPr>
            </w:pPr>
            <w:r>
              <w:rPr>
                <w:spacing w:val="-1"/>
                <w:sz w:val="24"/>
              </w:rPr>
              <w:t>可用于该专业的教学实</w:t>
            </w:r>
          </w:p>
          <w:p>
            <w:pPr>
              <w:pStyle w:val="13"/>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tcPr>
          <w:p>
            <w:pPr>
              <w:pStyle w:val="13"/>
              <w:rPr>
                <w:rFonts w:ascii="Times New Roman"/>
                <w:sz w:val="24"/>
              </w:rPr>
            </w:pPr>
          </w:p>
        </w:tc>
        <w:tc>
          <w:tcPr>
            <w:tcW w:w="2696" w:type="dxa"/>
          </w:tcPr>
          <w:p>
            <w:pPr>
              <w:pStyle w:val="13"/>
              <w:spacing w:line="307" w:lineRule="exact"/>
              <w:ind w:left="145"/>
              <w:rPr>
                <w:sz w:val="24"/>
              </w:rPr>
            </w:pPr>
            <w:r>
              <w:rPr>
                <w:sz w:val="24"/>
              </w:rPr>
              <w:t>可用于该专业的教学实</w:t>
            </w:r>
          </w:p>
          <w:p>
            <w:pPr>
              <w:pStyle w:val="13"/>
              <w:spacing w:before="4" w:line="292" w:lineRule="exact"/>
              <w:ind w:left="106" w:right="-29"/>
              <w:rPr>
                <w:sz w:val="24"/>
              </w:rPr>
            </w:pPr>
            <w:r>
              <w:rPr>
                <w:spacing w:val="-9"/>
                <w:sz w:val="24"/>
              </w:rPr>
              <w:t>验设备数量</w:t>
            </w:r>
            <w:r>
              <w:rPr>
                <w:sz w:val="24"/>
              </w:rPr>
              <w:t>（千元以上）</w:t>
            </w:r>
          </w:p>
        </w:tc>
        <w:tc>
          <w:tcPr>
            <w:tcW w:w="2093" w:type="dxa"/>
            <w:vAlign w:val="center"/>
          </w:tcPr>
          <w:p>
            <w:pPr>
              <w:pStyle w:val="13"/>
              <w:jc w:val="center"/>
              <w:rPr>
                <w:rFonts w:hint="default" w:ascii="Times New Roman" w:eastAsia="宋体"/>
                <w:sz w:val="24"/>
                <w:lang w:val="en-US" w:eastAsia="zh-CN"/>
              </w:rPr>
            </w:pPr>
            <w:r>
              <w:rPr>
                <w:rFonts w:hint="eastAsia" w:ascii="仿宋" w:hAnsi="仿宋" w:eastAsia="仿宋" w:cs="仿宋"/>
                <w:sz w:val="24"/>
                <w:lang w:val="en-US" w:eastAsia="zh-CN"/>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660" w:type="dxa"/>
            <w:tcBorders>
              <w:right w:val="single" w:color="000000" w:sz="6" w:space="0"/>
            </w:tcBorders>
          </w:tcPr>
          <w:p>
            <w:pPr>
              <w:pStyle w:val="13"/>
              <w:spacing w:before="79"/>
              <w:ind w:left="489"/>
              <w:rPr>
                <w:sz w:val="24"/>
              </w:rPr>
            </w:pPr>
            <w:r>
              <w:rPr>
                <w:sz w:val="24"/>
              </w:rPr>
              <w:t>开办经费及来源</w:t>
            </w:r>
          </w:p>
        </w:tc>
        <w:tc>
          <w:tcPr>
            <w:tcW w:w="6914" w:type="dxa"/>
            <w:gridSpan w:val="3"/>
            <w:tcBorders>
              <w:left w:val="single" w:color="000000" w:sz="6" w:space="0"/>
            </w:tcBorders>
            <w:vAlign w:val="center"/>
          </w:tcPr>
          <w:p>
            <w:pPr>
              <w:pStyle w:val="13"/>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3"/>
              <w:spacing w:line="307" w:lineRule="exact"/>
              <w:ind w:left="109" w:right="98"/>
              <w:jc w:val="center"/>
              <w:rPr>
                <w:sz w:val="24"/>
              </w:rPr>
            </w:pPr>
            <w:r>
              <w:rPr>
                <w:sz w:val="24"/>
              </w:rPr>
              <w:t>生均年教学日常支出</w:t>
            </w:r>
          </w:p>
          <w:p>
            <w:pPr>
              <w:pStyle w:val="13"/>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 xml:space="preserve"> 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3"/>
              <w:spacing w:line="307" w:lineRule="exact"/>
              <w:ind w:left="109" w:right="98"/>
              <w:jc w:val="center"/>
              <w:rPr>
                <w:sz w:val="24"/>
              </w:rPr>
            </w:pPr>
            <w:r>
              <w:rPr>
                <w:sz w:val="24"/>
              </w:rPr>
              <w:t>实践教学基地（个）</w:t>
            </w:r>
          </w:p>
          <w:p>
            <w:pPr>
              <w:pStyle w:val="13"/>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60" w:type="dxa"/>
            <w:tcBorders>
              <w:right w:val="single" w:color="000000" w:sz="6" w:space="0"/>
            </w:tcBorders>
          </w:tcPr>
          <w:p>
            <w:pPr>
              <w:pStyle w:val="13"/>
              <w:spacing w:line="307" w:lineRule="exact"/>
              <w:ind w:left="109" w:right="98"/>
              <w:jc w:val="center"/>
              <w:rPr>
                <w:sz w:val="24"/>
              </w:rPr>
            </w:pPr>
            <w:r>
              <w:rPr>
                <w:sz w:val="24"/>
              </w:rPr>
              <w:t>教学条件建设规划</w:t>
            </w:r>
          </w:p>
          <w:p>
            <w:pPr>
              <w:pStyle w:val="13"/>
              <w:spacing w:before="4" w:line="294" w:lineRule="exact"/>
              <w:ind w:left="109" w:right="98"/>
              <w:jc w:val="center"/>
              <w:rPr>
                <w:sz w:val="24"/>
              </w:rPr>
            </w:pPr>
            <w:r>
              <w:rPr>
                <w:sz w:val="24"/>
              </w:rPr>
              <w:t>及保障措施</w:t>
            </w:r>
          </w:p>
        </w:tc>
        <w:tc>
          <w:tcPr>
            <w:tcW w:w="6914" w:type="dxa"/>
            <w:gridSpan w:val="3"/>
            <w:tcBorders>
              <w:left w:val="single" w:color="000000" w:sz="6" w:space="0"/>
            </w:tcBorders>
          </w:tcPr>
          <w:p>
            <w:pPr>
              <w:pStyle w:val="13"/>
              <w:ind w:firstLine="240"/>
              <w:rPr>
                <w:rFonts w:hint="eastAsia" w:ascii="Times New Roman"/>
                <w:sz w:val="24"/>
                <w:lang w:val="en-US" w:eastAsia="zh-CN"/>
              </w:rPr>
            </w:pPr>
            <w:r>
              <w:rPr>
                <w:rFonts w:hint="eastAsia" w:ascii="Times New Roman"/>
                <w:sz w:val="24"/>
                <w:lang w:val="en-US" w:eastAsia="zh-CN"/>
              </w:rPr>
              <w:t>在现有师资的基础上，已制定本专业师资队伍培养提高的三年规划。通过“外引内培”，引进高层次思想政治教育专业人才，按计划通过培训，进行培养在职教师，确保思想政治教育专业师资队伍水平不断提升，建设一支政治强、情怀深、思维新、视野广、自律严、人格正的高水平师资队伍。</w:t>
            </w:r>
          </w:p>
          <w:p>
            <w:pPr>
              <w:pStyle w:val="13"/>
              <w:ind w:firstLine="240"/>
              <w:rPr>
                <w:rFonts w:hint="eastAsia" w:ascii="Times New Roman"/>
                <w:sz w:val="24"/>
                <w:lang w:val="en-US" w:eastAsia="zh-CN"/>
              </w:rPr>
            </w:pPr>
            <w:r>
              <w:rPr>
                <w:rFonts w:hint="eastAsia" w:ascii="Times New Roman"/>
                <w:sz w:val="24"/>
                <w:lang w:val="en-US" w:eastAsia="zh-CN"/>
              </w:rPr>
              <w:t>为实现教学条件建设规划，学院已制定经费支持计划，以确保理论课教学、师资队伍建设、教学实践的经费保障，进一步改善学校的办学条件和教学环境，做好资金使用的专项建设方案，改善思想政治教育人才的培养环境，更好地实现应用型人才的培养目标。</w:t>
            </w:r>
          </w:p>
        </w:tc>
      </w:tr>
    </w:tbl>
    <w:p>
      <w:pPr>
        <w:spacing w:before="0" w:line="240" w:lineRule="auto"/>
        <w:rPr>
          <w:sz w:val="20"/>
        </w:rPr>
      </w:pPr>
    </w:p>
    <w:p>
      <w:pPr>
        <w:spacing w:before="3" w:line="240" w:lineRule="auto"/>
        <w:rPr>
          <w:sz w:val="21"/>
        </w:rPr>
      </w:pPr>
    </w:p>
    <w:p>
      <w:pPr>
        <w:spacing w:before="0" w:after="54" w:line="511" w:lineRule="exact"/>
        <w:ind w:left="911" w:right="1167" w:firstLine="0"/>
        <w:jc w:val="center"/>
        <w:rPr>
          <w:rFonts w:hint="eastAsia" w:ascii="Microsoft JhengHei" w:eastAsia="Microsoft JhengHei"/>
          <w:b/>
          <w:sz w:val="30"/>
        </w:rPr>
      </w:pPr>
      <w:r>
        <w:rPr>
          <w:rFonts w:hint="eastAsia" w:ascii="Microsoft JhengHei" w:eastAsia="Microsoft JhengHei"/>
          <w:b/>
          <w:sz w:val="30"/>
        </w:rPr>
        <w:t>主要教学实验设备情况表</w:t>
      </w: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3"/>
              <w:spacing w:before="79"/>
              <w:ind w:left="158"/>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教学实验设备名称</w:t>
            </w:r>
          </w:p>
        </w:tc>
        <w:tc>
          <w:tcPr>
            <w:tcW w:w="1592" w:type="dxa"/>
          </w:tcPr>
          <w:p>
            <w:pPr>
              <w:pStyle w:val="13"/>
              <w:spacing w:before="79"/>
              <w:ind w:left="31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型号规格</w:t>
            </w:r>
          </w:p>
        </w:tc>
        <w:tc>
          <w:tcPr>
            <w:tcW w:w="1913" w:type="dxa"/>
          </w:tcPr>
          <w:p>
            <w:pPr>
              <w:pStyle w:val="13"/>
              <w:spacing w:before="79"/>
              <w:ind w:left="694" w:right="688"/>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916" w:type="dxa"/>
          </w:tcPr>
          <w:p>
            <w:pPr>
              <w:pStyle w:val="13"/>
              <w:spacing w:before="79"/>
              <w:ind w:left="47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购入时间</w:t>
            </w:r>
          </w:p>
        </w:tc>
        <w:tc>
          <w:tcPr>
            <w:tcW w:w="1916" w:type="dxa"/>
          </w:tcPr>
          <w:p>
            <w:pPr>
              <w:pStyle w:val="13"/>
              <w:spacing w:before="79"/>
              <w:ind w:left="11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电视机</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SONY</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3</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2016.12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3099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电视机</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长虹2962A</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2009.06</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电视机</w:t>
            </w:r>
          </w:p>
        </w:tc>
        <w:tc>
          <w:tcPr>
            <w:tcW w:w="1592"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LG背投44寸</w:t>
            </w:r>
          </w:p>
          <w:p>
            <w:pPr>
              <w:ind w:left="0" w:leftChars="0" w:right="0" w:rightChars="0"/>
              <w:jc w:val="center"/>
              <w:rPr>
                <w:rFonts w:hint="eastAsia" w:asciiTheme="majorEastAsia" w:hAnsiTheme="majorEastAsia" w:eastAsiaTheme="majorEastAsia" w:cstheme="majorEastAsia"/>
                <w:sz w:val="24"/>
              </w:rPr>
            </w:pP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2012.12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数码像机</w:t>
            </w:r>
          </w:p>
        </w:tc>
        <w:tc>
          <w:tcPr>
            <w:tcW w:w="1592"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索尼W300</w:t>
            </w:r>
          </w:p>
          <w:p>
            <w:pPr>
              <w:ind w:left="0" w:leftChars="0" w:right="0" w:rightChars="0"/>
              <w:jc w:val="center"/>
              <w:rPr>
                <w:rFonts w:hint="eastAsia" w:asciiTheme="majorEastAsia" w:hAnsiTheme="majorEastAsia" w:eastAsiaTheme="majorEastAsia" w:cstheme="majorEastAsia"/>
                <w:sz w:val="24"/>
              </w:rPr>
            </w:pP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2006.10</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便携式采编系统</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SONY  软件</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2004.12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打印机</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惠普1020</w:t>
            </w:r>
          </w:p>
        </w:tc>
        <w:tc>
          <w:tcPr>
            <w:tcW w:w="1913" w:type="dxa"/>
            <w:vAlign w:val="center"/>
          </w:tcPr>
          <w:p>
            <w:pPr>
              <w:ind w:left="0" w:leftChars="0" w:right="0" w:rightChars="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4</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2017.08</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数码摄录机</w:t>
            </w:r>
          </w:p>
        </w:tc>
        <w:tc>
          <w:tcPr>
            <w:tcW w:w="1592" w:type="dxa"/>
            <w:vAlign w:val="center"/>
          </w:tcPr>
          <w:p>
            <w:pPr>
              <w:ind w:left="0" w:leftChars="0" w:right="0" w:rightChars="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color w:val="000000" w:themeColor="text1"/>
                <w:sz w:val="24"/>
                <w:szCs w:val="24"/>
                <w:lang w:eastAsia="zh-CN"/>
              </w:rPr>
              <w:t>佳能</w:t>
            </w:r>
            <w:r>
              <w:rPr>
                <w:rFonts w:hint="eastAsia" w:asciiTheme="majorEastAsia" w:hAnsiTheme="majorEastAsia" w:eastAsiaTheme="majorEastAsia" w:cstheme="majorEastAsia"/>
                <w:color w:val="000000" w:themeColor="text1"/>
                <w:sz w:val="24"/>
                <w:szCs w:val="24"/>
                <w:lang w:val="en-US" w:eastAsia="zh-CN"/>
              </w:rPr>
              <w:t>G50</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2016.09</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19904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录音笔</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三星</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10</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2014.12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1390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数码像机</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佳能EOS30</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2015.12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笔记本电脑</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惠普</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2014.12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7998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tbl>
            <w:tblPr>
              <w:tblStyle w:val="8"/>
              <w:tblW w:w="8400" w:type="dxa"/>
              <w:tblInd w:w="0" w:type="dxa"/>
              <w:tblLayout w:type="fixed"/>
              <w:tblCellMar>
                <w:top w:w="0" w:type="dxa"/>
                <w:left w:w="108" w:type="dxa"/>
                <w:bottom w:w="0" w:type="dxa"/>
                <w:right w:w="108" w:type="dxa"/>
              </w:tblCellMar>
            </w:tblPr>
            <w:tblGrid>
              <w:gridCol w:w="4800"/>
              <w:gridCol w:w="3600"/>
            </w:tblGrid>
            <w:tr>
              <w:tblPrEx>
                <w:tblLayout w:type="fixed"/>
                <w:tblCellMar>
                  <w:top w:w="0" w:type="dxa"/>
                  <w:left w:w="108" w:type="dxa"/>
                  <w:bottom w:w="0" w:type="dxa"/>
                  <w:right w:w="108" w:type="dxa"/>
                </w:tblCellMar>
              </w:tblPrEx>
              <w:trPr>
                <w:trHeight w:val="240" w:hRule="atLeast"/>
              </w:trPr>
              <w:tc>
                <w:tcPr>
                  <w:tcW w:w="4800" w:type="dxa"/>
                  <w:tcBorders>
                    <w:top w:val="nil"/>
                    <w:left w:val="nil"/>
                    <w:bottom w:val="nil"/>
                    <w:right w:val="nil"/>
                  </w:tcBorders>
                  <w:shd w:val="clear" w:color="auto" w:fill="auto"/>
                  <w:vAlign w:val="center"/>
                </w:tcPr>
                <w:p>
                  <w:pPr>
                    <w:widowControl/>
                    <w:ind w:firstLine="480" w:firstLineChars="200"/>
                    <w:jc w:val="both"/>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扫描仪</w:t>
                  </w:r>
                </w:p>
              </w:tc>
              <w:tc>
                <w:tcPr>
                  <w:tcW w:w="3600" w:type="dxa"/>
                  <w:tcBorders>
                    <w:top w:val="nil"/>
                    <w:left w:val="nil"/>
                    <w:bottom w:val="nil"/>
                    <w:right w:val="nil"/>
                  </w:tcBorders>
                  <w:shd w:val="clear" w:color="auto" w:fill="auto"/>
                  <w:vAlign w:val="center"/>
                </w:tcPr>
                <w:p>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紫光A800</w:t>
                  </w:r>
                </w:p>
              </w:tc>
            </w:tr>
          </w:tbl>
          <w:p>
            <w:pPr>
              <w:ind w:left="0" w:leftChars="0" w:right="0" w:rightChars="0"/>
              <w:jc w:val="center"/>
              <w:rPr>
                <w:rFonts w:hint="eastAsia" w:asciiTheme="majorEastAsia" w:hAnsiTheme="majorEastAsia" w:eastAsiaTheme="majorEastAsia" w:cstheme="majorEastAsia"/>
                <w:sz w:val="24"/>
              </w:rPr>
            </w:pP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紫光A800</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2013.02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打印复印扫描一体机</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Dcp-2240d</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2012.2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打印复印扫描一体机</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Dcp-7060d</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2012.2</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多媒体教室投影设备</w:t>
            </w:r>
          </w:p>
        </w:tc>
        <w:tc>
          <w:tcPr>
            <w:tcW w:w="1592"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Sony-ex430</w:t>
            </w:r>
          </w:p>
        </w:tc>
        <w:tc>
          <w:tcPr>
            <w:tcW w:w="1913"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2017.9</w:t>
            </w:r>
          </w:p>
        </w:tc>
        <w:tc>
          <w:tcPr>
            <w:tcW w:w="1916" w:type="dxa"/>
            <w:vAlign w:val="center"/>
          </w:tcPr>
          <w:p>
            <w:pPr>
              <w:pStyle w:val="13"/>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联想一体机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AIO 520</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61</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2018.1</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111600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思科交换机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SG300-28</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3</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2018.1</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9900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戴尔服务器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T430    </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2018.1</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格力空调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 KFR-72LW/K1</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2018.1</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奥派电子商务应用软件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V1.0</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2018.1</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爱普生投影仪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CB-W42</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1</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2018.1</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5600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大型彩色打印机               </w:t>
            </w:r>
          </w:p>
        </w:tc>
        <w:tc>
          <w:tcPr>
            <w:tcW w:w="1592"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HPColorLaserJet 5550DN</w:t>
            </w:r>
          </w:p>
        </w:tc>
        <w:tc>
          <w:tcPr>
            <w:tcW w:w="1913"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w:t>
            </w:r>
          </w:p>
        </w:tc>
        <w:tc>
          <w:tcPr>
            <w:tcW w:w="1916" w:type="dxa"/>
            <w:vAlign w:val="center"/>
          </w:tcPr>
          <w:p>
            <w:pPr>
              <w:ind w:left="0" w:leftChars="0" w:right="0" w:rightChars="0"/>
              <w:jc w:val="center"/>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2012.10</w:t>
            </w:r>
          </w:p>
        </w:tc>
        <w:tc>
          <w:tcPr>
            <w:tcW w:w="1916" w:type="dxa"/>
            <w:vAlign w:val="center"/>
          </w:tcPr>
          <w:p>
            <w:pPr>
              <w:pStyle w:val="13"/>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szCs w:val="24"/>
              </w:rPr>
              <w:t xml:space="preserve">4000 </w:t>
            </w:r>
          </w:p>
        </w:tc>
      </w:tr>
    </w:tbl>
    <w:p>
      <w:pPr>
        <w:spacing w:after="0"/>
        <w:rPr>
          <w:rFonts w:ascii="Times New Roman"/>
          <w:sz w:val="24"/>
        </w:rPr>
        <w:sectPr>
          <w:headerReference r:id="rId6" w:type="default"/>
          <w:pgSz w:w="11910" w:h="16840"/>
          <w:pgMar w:top="1760" w:right="660" w:bottom="280" w:left="1200" w:header="1409" w:footer="0" w:gutter="0"/>
          <w:pgBorders>
            <w:top w:val="none" w:sz="0" w:space="0"/>
            <w:left w:val="none" w:sz="0" w:space="0"/>
            <w:bottom w:val="none" w:sz="0" w:space="0"/>
            <w:right w:val="none" w:sz="0" w:space="0"/>
          </w:pgBorders>
        </w:sectPr>
      </w:pPr>
    </w:p>
    <w:p>
      <w:pPr>
        <w:pStyle w:val="4"/>
        <w:spacing w:before="7"/>
        <w:rPr>
          <w:rFonts w:ascii="Microsoft JhengHei"/>
          <w:b/>
          <w:sz w:val="25"/>
        </w:rPr>
      </w:pPr>
    </w:p>
    <w:p>
      <w:pPr>
        <w:spacing w:before="66" w:line="364" w:lineRule="auto"/>
        <w:ind w:left="218" w:right="469" w:firstLine="0"/>
        <w:jc w:val="left"/>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rPr>
        <w:pict>
          <v:group id="_x0000_s1026" o:spid="_x0000_s1026" o:spt="203" style="position:absolute;left:0pt;margin-left:65.3pt;margin-top:-1.1pt;height:695.9pt;width:479.15pt;mso-position-horizontal-relative:page;z-index:-253510656;mso-width-relative:page;mso-height-relative:page;" coordorigin="1306,-23" coordsize="9583,12540">
            <o:lock v:ext="edit" aspectratio="f"/>
            <v:rect id="_x0000_s1027" o:spid="_x0000_s1027" o:spt="1" style="position:absolute;left:1306;top:-23;height:10;width:10;" fillcolor="#000000" filled="t" stroked="f" coordsize="21600,21600">
              <v:path/>
              <v:fill on="t" color2="#FFFFFF" focussize="0,0"/>
              <v:stroke on="f"/>
              <v:imagedata o:title=""/>
              <o:lock v:ext="edit" aspectratio="f"/>
            </v:rect>
            <v:line id="_x0000_s1028" o:spid="_x0000_s1028" o:spt="20" style="position:absolute;left:1316;top:-18;height:0;width:9563;" filled="f" stroked="t" coordsize="21600,21600">
              <v:path arrowok="t"/>
              <v:fill on="f" focussize="0,0"/>
              <v:stroke weight="0.48pt" color="#000000"/>
              <v:imagedata o:title=""/>
              <o:lock v:ext="edit" aspectratio="f"/>
            </v:line>
            <v:rect id="_x0000_s1029" o:spid="_x0000_s1029" o:spt="1" style="position:absolute;left:10879;top:-23;height:10;width:10;" fillcolor="#000000" filled="t" stroked="f" coordsize="21600,21600">
              <v:path/>
              <v:fill on="t" color2="#FFFFFF" focussize="0,0"/>
              <v:stroke on="f"/>
              <v:imagedata o:title=""/>
              <o:lock v:ext="edit" aspectratio="f"/>
            </v:rect>
            <v:line id="_x0000_s1030" o:spid="_x0000_s1030" o:spt="20" style="position:absolute;left:1311;top:-13;height:12529;width:0;" filled="f" stroked="t" coordsize="21600,21600">
              <v:path arrowok="t"/>
              <v:fill on="f" focussize="0,0"/>
              <v:stroke weight="0.48pt" color="#000000"/>
              <v:imagedata o:title=""/>
              <o:lock v:ext="edit" aspectratio="f"/>
            </v:line>
            <v:line id="_x0000_s1031" o:spid="_x0000_s1031" o:spt="20" style="position:absolute;left:1316;top:12512;height:0;width:9563;" filled="f" stroked="t" coordsize="21600,21600">
              <v:path arrowok="t"/>
              <v:fill on="f" focussize="0,0"/>
              <v:stroke weight="0.48007874015748pt" color="#000000"/>
              <v:imagedata o:title=""/>
              <o:lock v:ext="edit" aspectratio="f"/>
            </v:line>
            <v:line id="_x0000_s1032" o:spid="_x0000_s1032" o:spt="20" style="position:absolute;left:10884;top:-13;height:12529;width:0;" filled="f" stroked="t" coordsize="21600,21600">
              <v:path arrowok="t"/>
              <v:fill on="f" focussize="0,0"/>
              <v:stroke weight="0.48pt" color="#000000"/>
              <v:imagedata o:title=""/>
              <o:lock v:ext="edit" aspectratio="f"/>
            </v:line>
          </v:group>
        </w:pict>
      </w:r>
      <w:r>
        <w:rPr>
          <w:rFonts w:hint="eastAsia" w:asciiTheme="majorEastAsia" w:hAnsiTheme="majorEastAsia" w:eastAsiaTheme="majorEastAsia" w:cstheme="majorEastAsia"/>
          <w:b/>
          <w:bCs/>
          <w:sz w:val="24"/>
          <w:szCs w:val="24"/>
          <w:lang w:eastAsia="zh-CN"/>
        </w:rPr>
        <w:t>一、增设思想政治</w:t>
      </w:r>
      <w:r>
        <w:rPr>
          <w:rFonts w:hint="eastAsia" w:asciiTheme="majorEastAsia" w:hAnsiTheme="majorEastAsia" w:eastAsiaTheme="majorEastAsia" w:cstheme="majorEastAsia"/>
          <w:b/>
          <w:bCs/>
          <w:sz w:val="24"/>
          <w:szCs w:val="24"/>
        </w:rPr>
        <w:t>教育专业</w:t>
      </w:r>
      <w:r>
        <w:rPr>
          <w:rFonts w:hint="eastAsia" w:asciiTheme="majorEastAsia" w:hAnsiTheme="majorEastAsia" w:eastAsiaTheme="majorEastAsia" w:cstheme="majorEastAsia"/>
          <w:b/>
          <w:bCs/>
          <w:sz w:val="24"/>
          <w:szCs w:val="24"/>
          <w:lang w:eastAsia="zh-CN"/>
        </w:rPr>
        <w:t>的主要理由</w:t>
      </w:r>
    </w:p>
    <w:p>
      <w:pPr>
        <w:numPr>
          <w:ilvl w:val="0"/>
          <w:numId w:val="0"/>
        </w:numPr>
        <w:spacing w:line="360" w:lineRule="auto"/>
        <w:ind w:left="218" w:leftChars="99" w:right="370" w:rightChars="168"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思想政治教育学科是上个世纪八十年代开始在普通高校开设的一门重要学科。多年来为我国各地不同层次的学校及机关事业单位培养了一大批思想政治觉悟高、专业素质好的思政人才，对于各类学校的思想政治教育工作和机关事业单位的政工管理工作发挥了不可替代的积极作用。</w:t>
      </w:r>
    </w:p>
    <w:p>
      <w:pPr>
        <w:numPr>
          <w:ilvl w:val="0"/>
          <w:numId w:val="0"/>
        </w:numPr>
        <w:spacing w:line="360" w:lineRule="auto"/>
        <w:ind w:left="220" w:leftChars="100" w:right="370" w:rightChars="168" w:firstLine="496" w:firstLineChars="207"/>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建设中国特色社会主义文化，必须建设具有强大凝聚力、引领力的社会主义意识形态，使全体人民在理想信念、价值理念、道德观念上紧密团结，巩固马克思主义在意识形态领域的指导地位，牢牢掌握意识形态工作的领导权。为此，党的十八大以来，党中央明确提出了“立德树人”的教育理念，培育和践行社会主义的核心价值观成为思想文化建设的重要任务。高校的思想政治教育专业承担着培养思想政治教育人才的责任和义务。</w:t>
      </w:r>
      <w:r>
        <w:rPr>
          <w:rFonts w:hint="eastAsia" w:asciiTheme="majorEastAsia" w:hAnsiTheme="majorEastAsia" w:eastAsiaTheme="majorEastAsia" w:cstheme="majorEastAsia"/>
          <w:i w:val="0"/>
          <w:caps w:val="0"/>
          <w:color w:val="000000"/>
          <w:spacing w:val="0"/>
          <w:sz w:val="24"/>
          <w:szCs w:val="24"/>
          <w:shd w:val="clear" w:fill="FFFFFF"/>
        </w:rPr>
        <w:t>加强思想政治理论课教师队伍建设，应在教师培育、选拔、使用等各环节各方面做好做实。</w:t>
      </w:r>
      <w:r>
        <w:rPr>
          <w:rFonts w:hint="eastAsia" w:asciiTheme="majorEastAsia" w:hAnsiTheme="majorEastAsia" w:eastAsiaTheme="majorEastAsia" w:cstheme="majorEastAsia"/>
          <w:sz w:val="24"/>
          <w:szCs w:val="24"/>
          <w:lang w:val="en-US" w:eastAsia="zh-CN"/>
        </w:rPr>
        <w:t>而目前我国高校培养的思想政治专业人才数量严重不足，具体表现在：</w:t>
      </w:r>
    </w:p>
    <w:p>
      <w:pPr>
        <w:spacing w:line="360" w:lineRule="auto"/>
        <w:ind w:left="220" w:leftChars="100" w:right="370" w:rightChars="168" w:firstLine="496" w:firstLineChars="207"/>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高校思政专任教师数量短缺，供不应求。思想政治教育课是高校普遍开设的公共基础课，是本专科以及研究生教育都必须开设的一门课程，教师需求量较大。随着我国近年来高校规模的扩大，在校生人数激增，按照国家规定的师生比例</w:t>
      </w:r>
      <w:r>
        <w:rPr>
          <w:rFonts w:hint="eastAsia" w:asciiTheme="majorEastAsia" w:hAnsiTheme="majorEastAsia" w:eastAsiaTheme="majorEastAsia" w:cstheme="majorEastAsia"/>
          <w:sz w:val="24"/>
          <w:szCs w:val="24"/>
          <w:lang w:val="en-US" w:eastAsia="zh-CN"/>
        </w:rPr>
        <w:t>1：350，思政课现任教师严重不足，致使许多思政课教师一人承担二、三人的教学任务，教师无暇开展教科研工作和业务培训学习，同时直接影响了教育教学效果。</w:t>
      </w:r>
      <w:r>
        <w:rPr>
          <w:rFonts w:hint="eastAsia" w:asciiTheme="majorEastAsia" w:hAnsiTheme="majorEastAsia" w:eastAsiaTheme="majorEastAsia" w:cstheme="majorEastAsia"/>
          <w:sz w:val="24"/>
          <w:szCs w:val="24"/>
          <w:lang w:eastAsia="zh-CN"/>
        </w:rPr>
        <w:t>从全国来看，思政教师队伍仍面临人才匮乏瓶颈。《瞭望》新闻周刊记者调研发现，缺人、招人难是当前全国高校“马院”面临的共同难题，高校普遍难以达到国家规定的思政课教学师生比目标。许多重点院校缺口甚至达到现有教师数量一半以上，数百人的“大堂课”在一定程度上影响了教学效果。这就迫切希望思政教育可以有效的推进落实！</w:t>
      </w:r>
    </w:p>
    <w:p>
      <w:pPr>
        <w:numPr>
          <w:ilvl w:val="0"/>
          <w:numId w:val="0"/>
        </w:numPr>
        <w:spacing w:line="360" w:lineRule="auto"/>
        <w:ind w:left="220" w:leftChars="100" w:right="370" w:rightChars="168" w:firstLine="496" w:firstLineChars="207"/>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高校辅导员和政工干部原则上都要求是思想政治教育专业毕业的人才担任，但是从应聘者的专业情况来看十分缺少这类专业人才，现任高校辅导员及政工干部绝大多数毕业于其他专业，思想政治教育专业人才不到30%，致使学校的各方面管理及教育效果受到不同程度的影响。</w:t>
      </w:r>
    </w:p>
    <w:p>
      <w:pPr>
        <w:numPr>
          <w:ilvl w:val="0"/>
          <w:numId w:val="0"/>
        </w:numPr>
        <w:spacing w:line="360" w:lineRule="auto"/>
        <w:ind w:left="220" w:leftChars="100" w:right="370" w:rightChars="168" w:firstLine="496" w:firstLineChars="207"/>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3、全国各地不同层次的机关事业单位管理者队伍中也缺少思想政治教育专业人才，直接影响了各个层面的管理质量和效果。</w:t>
      </w:r>
    </w:p>
    <w:p>
      <w:pPr>
        <w:pBdr>
          <w:top w:val="none" w:color="auto" w:sz="0" w:space="0"/>
          <w:left w:val="none" w:color="auto" w:sz="0" w:space="0"/>
          <w:bottom w:val="none" w:color="auto" w:sz="0" w:space="0"/>
          <w:right w:val="none" w:color="auto" w:sz="0" w:space="0"/>
          <w:between w:val="none" w:color="auto" w:sz="0" w:space="0"/>
        </w:pBdr>
        <w:spacing w:line="360" w:lineRule="auto"/>
        <w:ind w:left="220" w:leftChars="100" w:right="370" w:rightChars="168" w:firstLine="496" w:firstLineChars="207"/>
        <w:jc w:val="both"/>
        <w:rPr>
          <w:rFonts w:hint="eastAsia" w:asciiTheme="majorEastAsia" w:hAnsiTheme="majorEastAsia" w:eastAsiaTheme="majorEastAsia" w:cstheme="majorEastAsia"/>
          <w:sz w:val="24"/>
          <w:szCs w:val="24"/>
          <w:lang w:val="en-US" w:eastAsia="zh-CN"/>
        </w:rPr>
      </w:pPr>
    </w:p>
    <w:p>
      <w:pPr>
        <w:pBdr>
          <w:top w:val="none" w:color="auto" w:sz="0" w:space="0"/>
          <w:left w:val="none" w:color="auto" w:sz="0" w:space="0"/>
          <w:bottom w:val="none" w:color="auto" w:sz="0" w:space="0"/>
          <w:right w:val="none" w:color="auto" w:sz="0" w:space="0"/>
          <w:between w:val="none" w:color="auto" w:sz="0" w:space="0"/>
        </w:pBdr>
        <w:spacing w:line="360" w:lineRule="auto"/>
        <w:ind w:left="220" w:leftChars="100" w:right="370" w:rightChars="168" w:firstLine="496" w:firstLineChars="207"/>
        <w:jc w:val="both"/>
        <w:rPr>
          <w:rFonts w:hint="eastAsia" w:asciiTheme="majorEastAsia" w:hAnsiTheme="majorEastAsia" w:eastAsiaTheme="majorEastAsia" w:cstheme="majorEastAsia"/>
          <w:sz w:val="24"/>
          <w:szCs w:val="24"/>
          <w:lang w:val="en-US" w:eastAsia="zh-CN"/>
        </w:rPr>
      </w:pPr>
    </w:p>
    <w:p>
      <w:pPr>
        <w:pBdr>
          <w:top w:val="none" w:color="auto" w:sz="0" w:space="0"/>
          <w:left w:val="none" w:color="auto" w:sz="0" w:space="0"/>
          <w:bottom w:val="none" w:color="auto" w:sz="0" w:space="0"/>
          <w:right w:val="none" w:color="auto" w:sz="0" w:space="0"/>
          <w:between w:val="none" w:color="auto" w:sz="0" w:space="0"/>
        </w:pBdr>
        <w:spacing w:line="360" w:lineRule="auto"/>
        <w:ind w:left="220" w:leftChars="100" w:right="370" w:rightChars="168" w:firstLine="496" w:firstLineChars="207"/>
        <w:jc w:val="both"/>
        <w:rPr>
          <w:rFonts w:hint="eastAsia" w:asciiTheme="majorEastAsia" w:hAnsiTheme="majorEastAsia" w:eastAsiaTheme="majorEastAsia" w:cstheme="majorEastAsia"/>
          <w:sz w:val="24"/>
          <w:szCs w:val="24"/>
          <w:lang w:val="en-US" w:eastAsia="zh-CN"/>
        </w:rPr>
      </w:pPr>
    </w:p>
    <w:p>
      <w:pPr>
        <w:pBdr>
          <w:top w:val="single" w:color="auto" w:sz="4" w:space="0"/>
          <w:left w:val="single" w:color="auto" w:sz="4" w:space="0"/>
          <w:bottom w:val="single" w:color="auto" w:sz="4" w:space="0"/>
          <w:right w:val="single" w:color="auto" w:sz="4" w:space="0"/>
          <w:between w:val="none" w:color="auto" w:sz="0" w:space="0"/>
        </w:pBdr>
        <w:tabs>
          <w:tab w:val="left" w:pos="10120"/>
        </w:tabs>
        <w:spacing w:line="360" w:lineRule="auto"/>
        <w:ind w:right="-68" w:rightChars="-31"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4、据《</w:t>
      </w:r>
      <w:r>
        <w:rPr>
          <w:rFonts w:hint="eastAsia" w:asciiTheme="majorEastAsia" w:hAnsiTheme="majorEastAsia" w:eastAsiaTheme="majorEastAsia" w:cstheme="majorEastAsia"/>
          <w:sz w:val="24"/>
          <w:szCs w:val="24"/>
        </w:rPr>
        <w:t>2019年辽宁省普通高校毕业生专业分布及生源信息白皮书</w:t>
      </w:r>
      <w:r>
        <w:rPr>
          <w:rFonts w:hint="eastAsia" w:asciiTheme="majorEastAsia" w:hAnsiTheme="majorEastAsia" w:eastAsiaTheme="majorEastAsia" w:cstheme="majorEastAsia"/>
          <w:sz w:val="24"/>
          <w:szCs w:val="24"/>
          <w:lang w:val="en-US" w:eastAsia="zh-CN"/>
        </w:rPr>
        <w:t>》显示，</w:t>
      </w:r>
      <w:r>
        <w:rPr>
          <w:rFonts w:hint="eastAsia" w:asciiTheme="majorEastAsia" w:hAnsiTheme="majorEastAsia" w:eastAsiaTheme="majorEastAsia" w:cstheme="majorEastAsia"/>
          <w:sz w:val="24"/>
          <w:szCs w:val="24"/>
        </w:rPr>
        <w:t>2019年我省本科毕业生法学</w:t>
      </w:r>
      <w:r>
        <w:rPr>
          <w:rFonts w:hint="eastAsia" w:asciiTheme="majorEastAsia" w:hAnsiTheme="majorEastAsia" w:eastAsiaTheme="majorEastAsia" w:cstheme="majorEastAsia"/>
          <w:sz w:val="24"/>
          <w:szCs w:val="24"/>
          <w:lang w:eastAsia="zh-CN"/>
        </w:rPr>
        <w:t>学士仅占</w:t>
      </w:r>
      <w:r>
        <w:rPr>
          <w:rFonts w:hint="eastAsia" w:asciiTheme="majorEastAsia" w:hAnsiTheme="majorEastAsia" w:eastAsiaTheme="majorEastAsia" w:cstheme="majorEastAsia"/>
          <w:sz w:val="24"/>
          <w:szCs w:val="24"/>
          <w:lang w:val="en-US" w:eastAsia="zh-CN"/>
        </w:rPr>
        <w:t>2.33%，本科专业分布中法学类仅占2.50%。思想政治教育专业毕业人数仅占法学的6%。</w:t>
      </w:r>
    </w:p>
    <w:p>
      <w:pPr>
        <w:pBdr>
          <w:top w:val="single" w:color="auto" w:sz="4" w:space="0"/>
          <w:left w:val="single" w:color="auto" w:sz="4" w:space="0"/>
          <w:bottom w:val="single" w:color="auto" w:sz="4" w:space="0"/>
          <w:right w:val="single" w:color="auto" w:sz="4" w:space="0"/>
          <w:between w:val="none" w:color="auto" w:sz="0" w:space="0"/>
        </w:pBdr>
        <w:tabs>
          <w:tab w:val="left" w:pos="10120"/>
        </w:tabs>
        <w:spacing w:line="360" w:lineRule="auto"/>
        <w:ind w:right="-68" w:rightChars="-31"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我省拥有思想政治教育专业高校5所，分别是辽宁师范大学、沈阳师范大学、渤海大学、鞍山师范大学、东北大学，且5所院校2019年的毕业生共计239人，远远满足不了社会的需求。</w:t>
      </w:r>
    </w:p>
    <w:p>
      <w:pPr>
        <w:numPr>
          <w:ilvl w:val="0"/>
          <w:numId w:val="0"/>
        </w:numPr>
        <w:pBdr>
          <w:top w:val="single" w:color="auto" w:sz="4" w:space="0"/>
          <w:left w:val="single" w:color="auto" w:sz="4" w:space="0"/>
          <w:bottom w:val="single" w:color="auto" w:sz="4" w:space="0"/>
          <w:right w:val="single" w:color="auto" w:sz="4" w:space="0"/>
          <w:between w:val="none" w:color="auto" w:sz="0" w:space="0"/>
        </w:pBdr>
        <w:tabs>
          <w:tab w:val="left" w:pos="10120"/>
        </w:tabs>
        <w:spacing w:line="360" w:lineRule="auto"/>
        <w:ind w:right="-68" w:rightChars="-31"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从思想政治教育专业就业看，就业率高，前景好。辽宁省思想政治教育专业2017年就业率94.98%，2018年就业率92.47%，从其就业的职业岗位上看，大多数毕业生进入到了党政机关、学校、企事业单位、社会团体从事思想政治工作、教学、党群工作及人力资源开发和管理工作。有的毕业生也可以根据自己的职业兴趣、特长、职业气质等在新闻机构从事政治、时事方面的报道与关注，也可以在企业的政工科、工会、宣传科等部门就职，有着广泛的就业前景。</w:t>
      </w:r>
    </w:p>
    <w:p>
      <w:pPr>
        <w:numPr>
          <w:ilvl w:val="0"/>
          <w:numId w:val="0"/>
        </w:numPr>
        <w:pBdr>
          <w:top w:val="single" w:color="auto" w:sz="4" w:space="0"/>
          <w:left w:val="single" w:color="auto" w:sz="4" w:space="0"/>
          <w:bottom w:val="single" w:color="auto" w:sz="4" w:space="0"/>
          <w:right w:val="single" w:color="auto" w:sz="4" w:space="0"/>
          <w:between w:val="none" w:color="auto" w:sz="0" w:space="0"/>
        </w:pBdr>
        <w:tabs>
          <w:tab w:val="left" w:pos="10120"/>
        </w:tabs>
        <w:spacing w:line="360" w:lineRule="auto"/>
        <w:ind w:right="-68" w:rightChars="-31"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从以上几方面可以看出，培养大量的思想政治教育专业人才已经成为高校专业建设的一项重要而紧迫的任务。</w:t>
      </w:r>
    </w:p>
    <w:p>
      <w:pPr>
        <w:numPr>
          <w:ilvl w:val="0"/>
          <w:numId w:val="3"/>
        </w:numPr>
        <w:pBdr>
          <w:top w:val="single" w:color="auto" w:sz="4" w:space="0"/>
          <w:left w:val="single" w:color="auto" w:sz="4" w:space="0"/>
          <w:bottom w:val="single" w:color="auto" w:sz="4" w:space="0"/>
          <w:right w:val="single" w:color="auto" w:sz="4" w:space="0"/>
          <w:between w:val="none" w:color="auto" w:sz="0" w:space="0"/>
        </w:pBdr>
        <w:tabs>
          <w:tab w:val="left" w:pos="9900"/>
        </w:tabs>
        <w:spacing w:after="0" w:line="364" w:lineRule="auto"/>
        <w:ind w:left="0" w:leftChars="0" w:right="-68" w:rightChars="-31"/>
        <w:jc w:val="both"/>
        <w:rPr>
          <w:rFonts w:hint="eastAsia" w:asciiTheme="majorEastAsia" w:hAnsiTheme="majorEastAsia" w:eastAsiaTheme="majorEastAsia" w:cstheme="majorEastAsia"/>
          <w:spacing w:val="-1"/>
          <w:sz w:val="24"/>
          <w:lang w:eastAsia="zh-CN"/>
        </w:rPr>
      </w:pPr>
      <w:r>
        <w:rPr>
          <w:rFonts w:hint="eastAsia" w:asciiTheme="majorEastAsia" w:hAnsiTheme="majorEastAsia" w:eastAsiaTheme="majorEastAsia" w:cstheme="majorEastAsia"/>
          <w:spacing w:val="-1"/>
          <w:sz w:val="24"/>
        </w:rPr>
        <w:t>支撑该专业发展的学科基础</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after="0" w:line="364" w:lineRule="auto"/>
        <w:ind w:left="0" w:leftChars="0" w:right="-68" w:rightChars="-31" w:firstLine="476"/>
        <w:jc w:val="both"/>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我院已经开设的法学、管理学、汉语言、新闻、图书馆等相关基础学科，在一定程度上为思想政治教育专业的开设奠定了相关理论知识基础。</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after="0" w:line="364" w:lineRule="auto"/>
        <w:ind w:left="0" w:leftChars="0" w:right="-68" w:rightChars="-31" w:firstLine="476"/>
        <w:jc w:val="both"/>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法学学科与思想政治教育学科同样作为社会学科，同属于广义的大法学类，二者存在着内在的必然联系。高校的学生的思想实际和关注的热点、难点无不与法律有着密切的联系。根据中宣部和教育部2010年联合下发的《关于普通高等学校“两课”课程设置的规定及其实施工作的意见》，法律基础课与思想道德课、形势与政策课一起，共同构成我国高等学校的思想品德课程。这充分说明了二者之间存在着必然联系，培养大学生的法制观念和法律知识是法学教育与思想政治教育的共同任务。而我院开设的法律专业为未来将要开设的思想政治教育专业提供了必要的法律知识准备，为培养四有新人打下了坚实的法律基础。</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after="0" w:line="364" w:lineRule="auto"/>
        <w:ind w:left="0" w:leftChars="0" w:right="-68" w:rightChars="-31" w:firstLine="476"/>
        <w:jc w:val="both"/>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管理学有助于提高思想政治教育的科学性，避免盲目性，使思想政治教育具有前瞻性。管理学有利于突破思想政治教育学的内容，对于搞好思想政治教育，建立有效的思想政治教育体系具有直接的和重大的价值。管理学有利于把握思想政治教育的基本规律并迅速找到加强思想政治教育的途径和手段。总之，管理学方法是指导思想政治理论教育学研究的重要方法之一，其应用有助于思想政治理论教育学方法上的突破。而我院开设的管理学相关学科可以为思想政治教育学取得实质性进展、创造性的开展工作提供方法上的指导和帮助。</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after="0" w:line="364" w:lineRule="auto"/>
        <w:ind w:left="0" w:leftChars="0" w:right="-68" w:rightChars="-31" w:firstLine="476"/>
        <w:jc w:val="both"/>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我院具有雄厚的相关学科的师资队伍，可以为这门学科提供强大的人才支持和课程保证。</w:t>
      </w:r>
    </w:p>
    <w:p>
      <w:pPr>
        <w:widowControl w:val="0"/>
        <w:numPr>
          <w:ilvl w:val="0"/>
          <w:numId w:val="3"/>
        </w:numPr>
        <w:pBdr>
          <w:top w:val="single" w:color="auto" w:sz="4" w:space="0"/>
          <w:left w:val="single" w:color="auto" w:sz="4" w:space="0"/>
          <w:bottom w:val="single" w:color="auto" w:sz="4" w:space="0"/>
          <w:right w:val="single" w:color="auto" w:sz="4" w:space="0"/>
          <w:between w:val="none" w:color="auto" w:sz="0" w:space="0"/>
        </w:pBdr>
        <w:autoSpaceDE w:val="0"/>
        <w:autoSpaceDN w:val="0"/>
        <w:spacing w:before="0" w:after="0" w:line="364" w:lineRule="auto"/>
        <w:ind w:left="0" w:leftChars="0" w:right="-68" w:rightChars="-31" w:firstLine="0" w:firstLineChars="0"/>
        <w:jc w:val="both"/>
        <w:rPr>
          <w:rFonts w:hint="eastAsia" w:asciiTheme="majorEastAsia" w:hAnsiTheme="majorEastAsia" w:eastAsiaTheme="majorEastAsia" w:cstheme="majorEastAsia"/>
          <w:spacing w:val="-1"/>
          <w:sz w:val="24"/>
          <w:lang w:eastAsia="zh-CN"/>
        </w:rPr>
      </w:pPr>
      <w:r>
        <w:rPr>
          <w:rFonts w:hint="eastAsia" w:asciiTheme="majorEastAsia" w:hAnsiTheme="majorEastAsia" w:eastAsiaTheme="majorEastAsia" w:cstheme="majorEastAsia"/>
          <w:spacing w:val="-1"/>
          <w:sz w:val="24"/>
        </w:rPr>
        <w:t>学校专业发展规划</w:t>
      </w:r>
    </w:p>
    <w:p>
      <w:pPr>
        <w:widowControl w:val="0"/>
        <w:numPr>
          <w:ilvl w:val="0"/>
          <w:numId w:val="0"/>
        </w:numPr>
        <w:pBdr>
          <w:top w:val="single" w:color="auto" w:sz="4" w:space="0"/>
          <w:left w:val="single" w:color="auto" w:sz="4" w:space="0"/>
          <w:bottom w:val="single" w:color="auto" w:sz="4" w:space="0"/>
          <w:right w:val="single" w:color="auto" w:sz="4" w:space="0"/>
          <w:between w:val="none" w:color="auto" w:sz="0" w:space="0"/>
        </w:pBdr>
        <w:autoSpaceDE w:val="0"/>
        <w:autoSpaceDN w:val="0"/>
        <w:spacing w:before="0" w:after="0" w:line="364" w:lineRule="auto"/>
        <w:ind w:leftChars="0" w:right="-68" w:rightChars="-31"/>
        <w:jc w:val="both"/>
        <w:rPr>
          <w:rFonts w:hint="eastAsia" w:asciiTheme="majorEastAsia" w:hAnsiTheme="majorEastAsia" w:eastAsiaTheme="majorEastAsia" w:cstheme="majorEastAsia"/>
          <w:spacing w:val="-1"/>
          <w:sz w:val="24"/>
          <w:lang w:eastAsia="zh-CN"/>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auto"/>
        <w:ind w:left="482" w:leftChars="0" w:right="-68" w:rightChars="-31"/>
        <w:rPr>
          <w:rFonts w:hint="eastAsia" w:asciiTheme="majorEastAsia" w:hAnsiTheme="majorEastAsia" w:eastAsiaTheme="majorEastAsia" w:cstheme="majorEastAsia"/>
          <w:b w:val="0"/>
          <w:bCs w:val="0"/>
          <w:sz w:val="24"/>
          <w:szCs w:val="24"/>
          <w:lang w:val="en-US" w:eastAsia="zh-CN"/>
        </w:rPr>
      </w:pP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line="360" w:lineRule="auto"/>
        <w:ind w:left="0" w:leftChars="0" w:right="-68" w:rightChars="-31"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val="0"/>
          <w:sz w:val="24"/>
          <w:szCs w:val="24"/>
          <w:lang w:val="en-US" w:eastAsia="zh-CN"/>
        </w:rPr>
        <w:t>目前我校已经具备了开办思想政治教育专业的能力和优势。</w:t>
      </w:r>
    </w:p>
    <w:p>
      <w:pPr>
        <w:widowControl/>
        <w:numPr>
          <w:ilvl w:val="0"/>
          <w:numId w:val="0"/>
        </w:numPr>
        <w:pBdr>
          <w:top w:val="single" w:color="auto" w:sz="4" w:space="0"/>
          <w:left w:val="single" w:color="auto" w:sz="4" w:space="0"/>
          <w:bottom w:val="single" w:color="auto" w:sz="4" w:space="0"/>
          <w:right w:val="single" w:color="auto" w:sz="4" w:space="0"/>
          <w:between w:val="none" w:color="auto" w:sz="0" w:space="0"/>
        </w:pBdr>
        <w:tabs>
          <w:tab w:val="left" w:pos="5040"/>
        </w:tabs>
        <w:spacing w:line="360" w:lineRule="auto"/>
        <w:ind w:left="0" w:leftChars="0" w:right="-68" w:rightChars="-31"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具备扎实的学科专业基础。</w:t>
      </w:r>
      <w:r>
        <w:rPr>
          <w:rFonts w:hint="eastAsia" w:asciiTheme="majorEastAsia" w:hAnsiTheme="majorEastAsia" w:eastAsiaTheme="majorEastAsia" w:cstheme="majorEastAsia"/>
          <w:color w:val="000000" w:themeColor="text1"/>
          <w:sz w:val="24"/>
          <w:szCs w:val="24"/>
        </w:rPr>
        <w:t>我院目前已有文学、艺术学、工学、管理学、法学等学科门类，汉语言文学专业、英语专业、广告学专业、视觉传达设计专业、环境设计等相关专业课程均可为</w:t>
      </w:r>
      <w:r>
        <w:rPr>
          <w:rFonts w:hint="eastAsia" w:asciiTheme="majorEastAsia" w:hAnsiTheme="majorEastAsia" w:eastAsiaTheme="majorEastAsia" w:cstheme="majorEastAsia"/>
          <w:color w:val="000000" w:themeColor="text1"/>
          <w:sz w:val="24"/>
          <w:szCs w:val="24"/>
          <w:lang w:eastAsia="zh-CN"/>
        </w:rPr>
        <w:t>思想政治</w:t>
      </w:r>
      <w:r>
        <w:rPr>
          <w:rFonts w:hint="eastAsia" w:asciiTheme="majorEastAsia" w:hAnsiTheme="majorEastAsia" w:eastAsiaTheme="majorEastAsia" w:cstheme="majorEastAsia"/>
          <w:color w:val="000000" w:themeColor="text1"/>
          <w:sz w:val="24"/>
          <w:szCs w:val="24"/>
        </w:rPr>
        <w:t>教育专业提供课程保障；虽然我们学校目前尚无</w:t>
      </w:r>
      <w:r>
        <w:rPr>
          <w:rFonts w:hint="eastAsia" w:asciiTheme="majorEastAsia" w:hAnsiTheme="majorEastAsia" w:eastAsiaTheme="majorEastAsia" w:cstheme="majorEastAsia"/>
          <w:color w:val="000000" w:themeColor="text1"/>
          <w:sz w:val="24"/>
          <w:szCs w:val="24"/>
          <w:lang w:eastAsia="zh-CN"/>
        </w:rPr>
        <w:t>思想政治教育相关专业</w:t>
      </w:r>
      <w:r>
        <w:rPr>
          <w:rFonts w:hint="eastAsia" w:asciiTheme="majorEastAsia" w:hAnsiTheme="majorEastAsia" w:eastAsiaTheme="majorEastAsia" w:cstheme="majorEastAsia"/>
          <w:color w:val="000000" w:themeColor="text1"/>
          <w:sz w:val="24"/>
          <w:szCs w:val="24"/>
        </w:rPr>
        <w:t>，但我们现有为数众多的</w:t>
      </w:r>
      <w:r>
        <w:rPr>
          <w:rFonts w:hint="eastAsia" w:asciiTheme="majorEastAsia" w:hAnsiTheme="majorEastAsia" w:eastAsiaTheme="majorEastAsia" w:cstheme="majorEastAsia"/>
          <w:color w:val="000000" w:themeColor="text1"/>
          <w:sz w:val="24"/>
          <w:szCs w:val="24"/>
          <w:lang w:eastAsia="zh-CN"/>
        </w:rPr>
        <w:t>思政资深</w:t>
      </w:r>
      <w:r>
        <w:rPr>
          <w:rFonts w:hint="eastAsia" w:asciiTheme="majorEastAsia" w:hAnsiTheme="majorEastAsia" w:eastAsiaTheme="majorEastAsia" w:cstheme="majorEastAsia"/>
          <w:color w:val="000000" w:themeColor="text1"/>
          <w:sz w:val="24"/>
          <w:szCs w:val="24"/>
        </w:rPr>
        <w:t>教授，他们</w:t>
      </w:r>
      <w:r>
        <w:rPr>
          <w:rFonts w:hint="eastAsia" w:asciiTheme="majorEastAsia" w:hAnsiTheme="majorEastAsia" w:eastAsiaTheme="majorEastAsia" w:cstheme="majorEastAsia"/>
          <w:color w:val="000000" w:themeColor="text1"/>
          <w:sz w:val="24"/>
          <w:szCs w:val="24"/>
          <w:lang w:eastAsia="zh-CN"/>
        </w:rPr>
        <w:t>在原高校</w:t>
      </w:r>
      <w:r>
        <w:rPr>
          <w:rFonts w:hint="eastAsia" w:asciiTheme="majorEastAsia" w:hAnsiTheme="majorEastAsia" w:eastAsiaTheme="majorEastAsia" w:cstheme="majorEastAsia"/>
          <w:color w:val="000000" w:themeColor="text1"/>
          <w:sz w:val="24"/>
          <w:szCs w:val="24"/>
        </w:rPr>
        <w:t>积累了较丰富的教育、教学及管理经验</w:t>
      </w:r>
      <w:r>
        <w:rPr>
          <w:rFonts w:hint="eastAsia" w:asciiTheme="majorEastAsia" w:hAnsiTheme="majorEastAsia" w:eastAsiaTheme="majorEastAsia" w:cstheme="majorEastAsia"/>
          <w:color w:val="000000" w:themeColor="text1"/>
          <w:sz w:val="24"/>
          <w:szCs w:val="24"/>
          <w:lang w:eastAsia="zh-CN"/>
        </w:rPr>
        <w:t>，</w:t>
      </w:r>
      <w:r>
        <w:rPr>
          <w:rFonts w:hint="eastAsia" w:asciiTheme="majorEastAsia" w:hAnsiTheme="majorEastAsia" w:eastAsiaTheme="majorEastAsia" w:cstheme="majorEastAsia"/>
          <w:color w:val="000000" w:themeColor="text1"/>
          <w:sz w:val="24"/>
          <w:szCs w:val="24"/>
        </w:rPr>
        <w:t>在教学过程中注重领域前沿学科知识的探索与应用，撰写了大量的相关论文，在教育学领域的理论探讨上也取得了一定的成果。同时，50%的教师从事专业教学工作20年以上，教学经验丰富；年轻教师</w:t>
      </w:r>
      <w:r>
        <w:rPr>
          <w:rFonts w:hint="eastAsia" w:asciiTheme="majorEastAsia" w:hAnsiTheme="majorEastAsia" w:eastAsiaTheme="majorEastAsia" w:cstheme="majorEastAsia"/>
          <w:color w:val="000000" w:themeColor="text1"/>
          <w:sz w:val="24"/>
          <w:szCs w:val="24"/>
          <w:lang w:eastAsia="zh-CN"/>
        </w:rPr>
        <w:t>全部毕业于思政相关</w:t>
      </w:r>
      <w:r>
        <w:rPr>
          <w:rFonts w:hint="eastAsia" w:asciiTheme="majorEastAsia" w:hAnsiTheme="majorEastAsia" w:eastAsiaTheme="majorEastAsia" w:cstheme="majorEastAsia"/>
          <w:color w:val="000000" w:themeColor="text1"/>
          <w:sz w:val="24"/>
          <w:szCs w:val="24"/>
        </w:rPr>
        <w:t>专业，</w:t>
      </w:r>
      <w:r>
        <w:rPr>
          <w:rFonts w:hint="eastAsia" w:asciiTheme="majorEastAsia" w:hAnsiTheme="majorEastAsia" w:eastAsiaTheme="majorEastAsia" w:cstheme="majorEastAsia"/>
          <w:color w:val="000000" w:themeColor="text1"/>
          <w:sz w:val="24"/>
          <w:szCs w:val="24"/>
          <w:lang w:eastAsia="zh-CN"/>
        </w:rPr>
        <w:t>均为研究生学历，</w:t>
      </w:r>
      <w:r>
        <w:rPr>
          <w:rFonts w:hint="eastAsia" w:asciiTheme="majorEastAsia" w:hAnsiTheme="majorEastAsia" w:eastAsiaTheme="majorEastAsia" w:cstheme="majorEastAsia"/>
          <w:color w:val="000000" w:themeColor="text1"/>
          <w:sz w:val="24"/>
          <w:szCs w:val="24"/>
        </w:rPr>
        <w:t>完全具备扎实的学科专业基础。</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line="360" w:lineRule="auto"/>
        <w:ind w:left="0" w:leftChars="0" w:right="-68" w:rightChars="-31"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2、拥有较强的师资力量。目前我校拥有专兼职思政课教师48名，副高级职称19名，拥有硕士学位的教师占93.75%比例。</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line="360" w:lineRule="auto"/>
        <w:ind w:left="0" w:leftChars="0" w:right="-68" w:rightChars="-3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可以说教师职称结构合理，专业实力雄厚。其中谷春祥老师不仅具有丰富的思政本科教学能力和经验，还具有指导马克思主义中国化、马克思主义原理的研究生学习的能力和经验，多年来为国家培养了许许多多的专业人才。</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line="360" w:lineRule="auto"/>
        <w:ind w:left="0" w:leftChars="0" w:right="-68" w:rightChars="-31"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 学校思政课硬件教学设备齐全，且具有现代化的系列教学设备，有40万图书资料，有先进的多媒体教学设施。</w:t>
      </w:r>
    </w:p>
    <w:p>
      <w:pPr>
        <w:numPr>
          <w:ilvl w:val="0"/>
          <w:numId w:val="0"/>
        </w:numPr>
        <w:pBdr>
          <w:top w:val="single" w:color="auto" w:sz="4" w:space="0"/>
          <w:left w:val="single" w:color="auto" w:sz="4" w:space="0"/>
          <w:bottom w:val="single" w:color="auto" w:sz="4" w:space="0"/>
          <w:right w:val="single" w:color="auto" w:sz="4" w:space="0"/>
          <w:between w:val="none" w:color="auto" w:sz="0" w:space="0"/>
        </w:pBdr>
        <w:spacing w:line="360" w:lineRule="auto"/>
        <w:ind w:left="0" w:leftChars="0" w:right="-68" w:rightChars="-31"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4、学校在师资队伍培训方面每年都加大投资力度，鼓励支持教师假期参加各类思政研究培训，以不断提高思政教师的教科研能力，取得更好教学效果。</w:t>
      </w:r>
    </w:p>
    <w:p>
      <w:pPr>
        <w:widowControl/>
        <w:numPr>
          <w:ilvl w:val="0"/>
          <w:numId w:val="0"/>
        </w:numPr>
        <w:pBdr>
          <w:top w:val="single" w:color="auto" w:sz="4" w:space="0"/>
          <w:left w:val="single" w:color="auto" w:sz="4" w:space="0"/>
          <w:bottom w:val="single" w:color="auto" w:sz="4" w:space="0"/>
          <w:right w:val="single" w:color="auto" w:sz="4" w:space="0"/>
          <w:between w:val="none" w:color="auto" w:sz="0" w:space="0"/>
        </w:pBdr>
        <w:tabs>
          <w:tab w:val="left" w:pos="5040"/>
        </w:tabs>
        <w:spacing w:line="360" w:lineRule="auto"/>
        <w:ind w:left="0" w:leftChars="0" w:right="-68" w:rightChars="-31" w:firstLine="480" w:firstLineChars="20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注重思政课的教学实践。学校注重落实理论联系实际的根本原则，贯彻实践育人的方针，培养大学生的实践能力，力求体现思想政治理论课学习目标的素质性、学习内容的延展性、学习方向的领航性、实施方案的可行性、活动开展的自主性、思想教育的自我性，引导大学生通过参加社会调研、参观访问等社会实践活动，经历亲身体验，提升对科学理论的认识和把握，进而自觉运用科学理论指导自己的思想和行动，进一步提高思想政治理论学习质量，不断增强思想政治理论课的时效性。</w:t>
      </w:r>
    </w:p>
    <w:p>
      <w:pPr>
        <w:widowControl/>
        <w:numPr>
          <w:ilvl w:val="0"/>
          <w:numId w:val="0"/>
        </w:numPr>
        <w:pBdr>
          <w:top w:val="single" w:color="auto" w:sz="4" w:space="0"/>
          <w:left w:val="single" w:color="auto" w:sz="4" w:space="0"/>
          <w:bottom w:val="single" w:color="auto" w:sz="4" w:space="0"/>
          <w:right w:val="single" w:color="auto" w:sz="4" w:space="0"/>
          <w:between w:val="none" w:color="auto" w:sz="0" w:space="0"/>
        </w:pBdr>
        <w:tabs>
          <w:tab w:val="left" w:pos="5040"/>
        </w:tabs>
        <w:spacing w:line="360" w:lineRule="auto"/>
        <w:ind w:left="0" w:leftChars="0" w:right="-68" w:rightChars="-31"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6．专业人才培养目标、人才培养规格要求、知识能力和素质要求，以及教学计划、教学大纲、实</w:t>
      </w:r>
      <w:r>
        <w:rPr>
          <w:rFonts w:hint="eastAsia" w:asciiTheme="majorEastAsia" w:hAnsiTheme="majorEastAsia" w:eastAsiaTheme="majorEastAsia" w:cstheme="majorEastAsia"/>
          <w:sz w:val="24"/>
          <w:szCs w:val="24"/>
          <w:lang w:eastAsia="zh-CN"/>
        </w:rPr>
        <w:t>践</w:t>
      </w:r>
      <w:r>
        <w:rPr>
          <w:rFonts w:hint="eastAsia" w:asciiTheme="majorEastAsia" w:hAnsiTheme="majorEastAsia" w:eastAsiaTheme="majorEastAsia" w:cstheme="majorEastAsia"/>
          <w:sz w:val="24"/>
          <w:szCs w:val="24"/>
        </w:rPr>
        <w:t>大纲等一系列教学资料和教学文件基本准备齐全。</w:t>
      </w:r>
    </w:p>
    <w:p>
      <w:pPr>
        <w:widowControl w:val="0"/>
        <w:numPr>
          <w:ilvl w:val="0"/>
          <w:numId w:val="0"/>
        </w:numPr>
        <w:pBdr>
          <w:top w:val="single" w:color="auto" w:sz="4" w:space="0"/>
          <w:left w:val="single" w:color="auto" w:sz="4" w:space="0"/>
          <w:bottom w:val="single" w:color="auto" w:sz="4" w:space="0"/>
          <w:right w:val="single" w:color="auto" w:sz="4" w:space="0"/>
          <w:between w:val="none" w:color="auto" w:sz="0" w:space="0"/>
        </w:pBdr>
        <w:autoSpaceDE w:val="0"/>
        <w:autoSpaceDN w:val="0"/>
        <w:spacing w:before="0" w:after="0" w:line="364" w:lineRule="auto"/>
        <w:ind w:left="0" w:leftChars="0" w:right="-68" w:rightChars="-31" w:firstLine="480" w:firstLineChars="200"/>
        <w:jc w:val="both"/>
        <w:rPr>
          <w:rFonts w:hint="eastAsia" w:asciiTheme="majorEastAsia" w:hAnsiTheme="majorEastAsia" w:eastAsiaTheme="majorEastAsia" w:cstheme="majorEastAsia"/>
          <w:spacing w:val="-1"/>
          <w:sz w:val="24"/>
          <w:szCs w:val="24"/>
          <w:lang w:eastAsia="zh-CN"/>
        </w:rPr>
        <w:sectPr>
          <w:headerReference r:id="rId7" w:type="default"/>
          <w:pgSz w:w="11910" w:h="16840"/>
          <w:pgMar w:top="1760" w:right="660" w:bottom="280" w:left="1200" w:header="1409" w:footer="0" w:gutter="0"/>
        </w:sectPr>
      </w:pPr>
      <w:r>
        <w:rPr>
          <w:rFonts w:hint="eastAsia" w:asciiTheme="majorEastAsia" w:hAnsiTheme="majorEastAsia" w:eastAsiaTheme="majorEastAsia" w:cstheme="majorEastAsia"/>
          <w:sz w:val="24"/>
          <w:szCs w:val="24"/>
        </w:rPr>
        <w:t>综上所述，我院“</w:t>
      </w:r>
      <w:r>
        <w:rPr>
          <w:rFonts w:hint="eastAsia" w:asciiTheme="majorEastAsia" w:hAnsiTheme="majorEastAsia" w:eastAsiaTheme="majorEastAsia" w:cstheme="majorEastAsia"/>
          <w:sz w:val="24"/>
          <w:szCs w:val="24"/>
          <w:lang w:eastAsia="zh-CN"/>
        </w:rPr>
        <w:t>思想政治教育专业</w:t>
      </w:r>
      <w:r>
        <w:rPr>
          <w:rFonts w:hint="eastAsia" w:asciiTheme="majorEastAsia" w:hAnsiTheme="majorEastAsia" w:eastAsiaTheme="majorEastAsia" w:cstheme="majorEastAsia"/>
          <w:sz w:val="24"/>
          <w:szCs w:val="24"/>
        </w:rPr>
        <w:t>”的申报，与学校定位与专业发展规划的原则高度一致；也是在</w:t>
      </w:r>
      <w:r>
        <w:rPr>
          <w:rFonts w:hint="eastAsia" w:asciiTheme="majorEastAsia" w:hAnsiTheme="majorEastAsia" w:eastAsiaTheme="majorEastAsia" w:cstheme="majorEastAsia"/>
          <w:sz w:val="24"/>
          <w:szCs w:val="24"/>
          <w:lang w:eastAsia="zh-CN"/>
        </w:rPr>
        <w:t>国家特别注重提高国民的思想政治素质、不断增强社会主义意识形态凝聚力引领力、构建社会主义核心价值观的环境</w:t>
      </w:r>
      <w:r>
        <w:rPr>
          <w:rFonts w:hint="eastAsia" w:asciiTheme="majorEastAsia" w:hAnsiTheme="majorEastAsia" w:eastAsiaTheme="majorEastAsia" w:cstheme="majorEastAsia"/>
          <w:sz w:val="24"/>
          <w:szCs w:val="24"/>
        </w:rPr>
        <w:t>下，学院以</w:t>
      </w:r>
      <w:r>
        <w:rPr>
          <w:rFonts w:hint="eastAsia" w:asciiTheme="majorEastAsia" w:hAnsiTheme="majorEastAsia" w:eastAsiaTheme="majorEastAsia" w:cstheme="majorEastAsia"/>
          <w:sz w:val="24"/>
          <w:szCs w:val="24"/>
          <w:lang w:eastAsia="zh-CN"/>
        </w:rPr>
        <w:t>社会对思政人员</w:t>
      </w:r>
      <w:r>
        <w:rPr>
          <w:rFonts w:hint="eastAsia" w:asciiTheme="majorEastAsia" w:hAnsiTheme="majorEastAsia" w:eastAsiaTheme="majorEastAsia" w:cstheme="majorEastAsia"/>
          <w:sz w:val="24"/>
          <w:szCs w:val="24"/>
        </w:rPr>
        <w:t>的巨大需求为导向，整合相关专业，优化专业结构，增强服务</w:t>
      </w:r>
      <w:r>
        <w:rPr>
          <w:rFonts w:hint="eastAsia" w:asciiTheme="majorEastAsia" w:hAnsiTheme="majorEastAsia" w:eastAsiaTheme="majorEastAsia" w:cstheme="majorEastAsia"/>
          <w:sz w:val="24"/>
          <w:szCs w:val="24"/>
          <w:lang w:eastAsia="zh-CN"/>
        </w:rPr>
        <w:t>社会</w:t>
      </w:r>
      <w:r>
        <w:rPr>
          <w:rFonts w:hint="eastAsia" w:asciiTheme="majorEastAsia" w:hAnsiTheme="majorEastAsia" w:eastAsiaTheme="majorEastAsia" w:cstheme="majorEastAsia"/>
          <w:sz w:val="24"/>
          <w:szCs w:val="24"/>
        </w:rPr>
        <w:t>能力，适应学院转型发展需要，彰显学院办学特色，培养应用型人</w:t>
      </w:r>
    </w:p>
    <w:tbl>
      <w:tblPr>
        <w:tblStyle w:val="8"/>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285" w:hRule="atLeast"/>
          <w:jc w:val="center"/>
        </w:trPr>
        <w:tc>
          <w:tcPr>
            <w:tcW w:w="9400" w:type="dxa"/>
          </w:tcPr>
          <w:p>
            <w:pPr>
              <w:numPr>
                <w:ilvl w:val="0"/>
                <w:numId w:val="4"/>
              </w:numPr>
              <w:spacing w:line="240" w:lineRule="atLeast"/>
              <w:ind w:firstLine="480" w:firstLineChars="200"/>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专业简介</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lang w:eastAsia="zh-CN"/>
              </w:rPr>
            </w:pPr>
            <w:r>
              <w:rPr>
                <w:rFonts w:hint="eastAsia" w:asciiTheme="majorEastAsia" w:hAnsiTheme="majorEastAsia" w:eastAsiaTheme="majorEastAsia" w:cstheme="majorEastAsia"/>
                <w:bCs/>
                <w:sz w:val="21"/>
                <w:szCs w:val="21"/>
                <w:lang w:eastAsia="zh-CN"/>
              </w:rPr>
              <w:t>思想政治教育专业主要培养具备马克思主义基本理论和思想政治教育专业知识，能够在党政机关、学校、企事业单位从事思想政治工作的专门人才。该专业的学生主要学习马列主义、毛泽东思想、邓小平理论、“三个代表”重要思想、科学发展观、习近平新时代中国特色社会主义思想和思想政治教育专业的基本理论和基本知识，以及思想政治教育专业技能与方法的基本训练，掌握从事思想政治工作的基本能力。</w:t>
            </w:r>
          </w:p>
          <w:p>
            <w:pPr>
              <w:spacing w:line="240" w:lineRule="atLeast"/>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二、</w:t>
            </w:r>
            <w:r>
              <w:rPr>
                <w:rFonts w:hint="eastAsia" w:ascii="黑体" w:hAnsi="黑体" w:eastAsia="黑体" w:cs="黑体"/>
                <w:b w:val="0"/>
                <w:bCs w:val="0"/>
                <w:sz w:val="24"/>
                <w:szCs w:val="24"/>
              </w:rPr>
              <w:t>培养目标</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本专业培养在马克思主义理论以及思想政治教育理论方面基础扎实、政治坚定、品德高尚、知识面宽、综合素质高，具有创新精神和实践能力的复合型高级专门人才，毕业生能够在党政军群机关、企业、学校、科研机构等单位从事教学科研和思想政治工作。</w:t>
            </w:r>
          </w:p>
          <w:p>
            <w:pPr>
              <w:spacing w:line="240" w:lineRule="atLeast"/>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三</w:t>
            </w:r>
            <w:r>
              <w:rPr>
                <w:rFonts w:hint="eastAsia" w:ascii="黑体" w:hAnsi="黑体" w:eastAsia="黑体" w:cs="黑体"/>
                <w:b w:val="0"/>
                <w:bCs w:val="0"/>
                <w:sz w:val="24"/>
                <w:szCs w:val="24"/>
              </w:rPr>
              <w:t>、</w:t>
            </w:r>
            <w:r>
              <w:rPr>
                <w:rFonts w:hint="eastAsia" w:ascii="黑体" w:hAnsi="黑体" w:eastAsia="黑体" w:cs="黑体"/>
                <w:b w:val="0"/>
                <w:bCs w:val="0"/>
                <w:sz w:val="24"/>
                <w:szCs w:val="24"/>
                <w:lang w:eastAsia="zh-CN"/>
              </w:rPr>
              <w:t>毕业</w:t>
            </w:r>
            <w:r>
              <w:rPr>
                <w:rFonts w:hint="eastAsia" w:ascii="黑体" w:hAnsi="黑体" w:eastAsia="黑体" w:cs="黑体"/>
                <w:b w:val="0"/>
                <w:bCs w:val="0"/>
                <w:sz w:val="24"/>
                <w:szCs w:val="24"/>
              </w:rPr>
              <w:t>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毕业生应具备以下几个方面的知识、能力和素质：</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z w:val="21"/>
                <w:szCs w:val="21"/>
              </w:rPr>
              <w:t xml:space="preserve">掌握思想政治教育专业的基本理论、基本知识； </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2.</w:t>
            </w:r>
            <w:r>
              <w:rPr>
                <w:rFonts w:hint="eastAsia" w:asciiTheme="majorEastAsia" w:hAnsiTheme="majorEastAsia" w:eastAsiaTheme="majorEastAsia" w:cstheme="majorEastAsia"/>
                <w:bCs/>
                <w:sz w:val="21"/>
                <w:szCs w:val="21"/>
              </w:rPr>
              <w:t>掌握马克思主义的基本原理和科学分析方法；</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z w:val="21"/>
                <w:szCs w:val="21"/>
              </w:rPr>
              <w:t xml:space="preserve">具有从事思想政治工作的基本能力； </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z w:val="21"/>
                <w:szCs w:val="21"/>
              </w:rPr>
              <w:t>了解党和国家的有关方针、政策和法规；</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5.</w:t>
            </w:r>
            <w:r>
              <w:rPr>
                <w:rFonts w:hint="eastAsia" w:asciiTheme="majorEastAsia" w:hAnsiTheme="majorEastAsia" w:eastAsiaTheme="majorEastAsia" w:cstheme="majorEastAsia"/>
                <w:bCs/>
                <w:sz w:val="21"/>
                <w:szCs w:val="21"/>
              </w:rPr>
              <w:t xml:space="preserve">了解思想政治教育学科专业的理论前沿、发展动态； </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6.</w:t>
            </w:r>
            <w:r>
              <w:rPr>
                <w:rFonts w:hint="eastAsia" w:asciiTheme="majorEastAsia" w:hAnsiTheme="majorEastAsia" w:eastAsiaTheme="majorEastAsia" w:cstheme="majorEastAsia"/>
                <w:bCs/>
                <w:sz w:val="21"/>
                <w:szCs w:val="21"/>
              </w:rPr>
              <w:t>掌握文件检索、资料查询的基本方法，具有一定的科学研究和工作能力。</w:t>
            </w:r>
          </w:p>
          <w:p>
            <w:pPr>
              <w:spacing w:line="240" w:lineRule="atLeast"/>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四</w:t>
            </w:r>
            <w:r>
              <w:rPr>
                <w:rFonts w:hint="eastAsia" w:ascii="黑体" w:hAnsi="黑体" w:eastAsia="黑体" w:cs="黑体"/>
                <w:b w:val="0"/>
                <w:bCs w:val="0"/>
                <w:sz w:val="24"/>
                <w:szCs w:val="24"/>
              </w:rPr>
              <w:t>、主干学科</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马克思主义理论、政治学</w:t>
            </w:r>
          </w:p>
          <w:p>
            <w:pPr>
              <w:numPr>
                <w:ilvl w:val="0"/>
                <w:numId w:val="0"/>
              </w:numPr>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五、</w:t>
            </w:r>
            <w:r>
              <w:rPr>
                <w:rFonts w:hint="eastAsia" w:ascii="黑体" w:hAnsi="黑体" w:eastAsia="黑体" w:cs="黑体"/>
                <w:b w:val="0"/>
                <w:bCs w:val="0"/>
                <w:sz w:val="24"/>
                <w:szCs w:val="24"/>
              </w:rPr>
              <w:t>核心课程</w:t>
            </w:r>
          </w:p>
          <w:p>
            <w:pPr>
              <w:keepNext w:val="0"/>
              <w:keepLines w:val="0"/>
              <w:pageBreakBefore w:val="0"/>
              <w:widowControl w:val="0"/>
              <w:numPr>
                <w:ilvl w:val="0"/>
                <w:numId w:val="0"/>
              </w:numPr>
              <w:kinsoku/>
              <w:wordWrap/>
              <w:overflowPunct/>
              <w:topLinePunct w:val="0"/>
              <w:autoSpaceDE w:val="0"/>
              <w:autoSpaceDN w:val="0"/>
              <w:bidi w:val="0"/>
              <w:snapToGrid/>
              <w:spacing w:line="440" w:lineRule="exact"/>
              <w:ind w:firstLine="420" w:firstLineChars="200"/>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马克思主义哲学原理</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毛泽东思想概论</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中国特色社会主义理论</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马克思主义政治经济学</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政治学原理</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思想政治教育学原理</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法学概论</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思想政治教育方法论</w:t>
            </w:r>
            <w:r>
              <w:rPr>
                <w:rFonts w:hint="eastAsia" w:asciiTheme="minorEastAsia" w:hAnsiTheme="minorEastAsia" w:eastAsiaTheme="minorEastAsia" w:cstheme="minorEastAsia"/>
                <w:color w:val="333333"/>
                <w:sz w:val="21"/>
                <w:szCs w:val="21"/>
                <w:lang w:eastAsia="zh-CN"/>
              </w:rPr>
              <w:t>、伦理学、</w:t>
            </w:r>
            <w:r>
              <w:rPr>
                <w:rFonts w:hint="eastAsia" w:asciiTheme="minorEastAsia" w:hAnsiTheme="minorEastAsia" w:eastAsiaTheme="minorEastAsia" w:cstheme="minorEastAsia"/>
                <w:color w:val="333333"/>
                <w:sz w:val="21"/>
                <w:szCs w:val="21"/>
              </w:rPr>
              <w:t>西方哲学史</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马克思主义中国化专题</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思想政治教育心理学</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当代中国政治制度</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比较思想政治教育</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马克思主义发展史</w:t>
            </w:r>
            <w:r>
              <w:rPr>
                <w:rFonts w:hint="eastAsia" w:asciiTheme="minorEastAsia" w:hAnsiTheme="minorEastAsia" w:eastAsiaTheme="minorEastAsia" w:cstheme="minorEastAsia"/>
                <w:color w:val="333333"/>
                <w:sz w:val="21"/>
                <w:szCs w:val="21"/>
                <w:lang w:eastAsia="zh-CN"/>
              </w:rPr>
              <w:t>、逻辑</w:t>
            </w:r>
            <w:r>
              <w:rPr>
                <w:rFonts w:hint="eastAsia" w:asciiTheme="minorEastAsia" w:hAnsiTheme="minorEastAsia" w:eastAsiaTheme="minorEastAsia" w:cstheme="minorEastAsia"/>
                <w:color w:val="333333"/>
                <w:sz w:val="21"/>
                <w:szCs w:val="21"/>
              </w:rPr>
              <w:t>学</w:t>
            </w:r>
          </w:p>
          <w:p>
            <w:pPr>
              <w:spacing w:line="240" w:lineRule="atLeast"/>
              <w:ind w:firstLine="480" w:firstLineChars="200"/>
              <w:rPr>
                <w:rFonts w:hint="eastAsia" w:ascii="黑体" w:hAnsi="黑体" w:eastAsia="黑体" w:cs="黑体"/>
                <w:bCs/>
                <w:sz w:val="24"/>
                <w:szCs w:val="24"/>
              </w:rPr>
            </w:pPr>
            <w:r>
              <w:rPr>
                <w:rFonts w:hint="eastAsia" w:ascii="黑体" w:hAnsi="黑体" w:eastAsia="黑体" w:cs="黑体"/>
                <w:color w:val="000000"/>
                <w:sz w:val="24"/>
                <w:szCs w:val="24"/>
              </w:rPr>
              <w:t>六、学制与修业年限</w:t>
            </w:r>
          </w:p>
          <w:p>
            <w:pPr>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标准学制为4年，修业年限</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-6年。</w:t>
            </w:r>
          </w:p>
          <w:p>
            <w:pPr>
              <w:spacing w:line="240" w:lineRule="atLeast"/>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七、就业方向</w:t>
            </w:r>
          </w:p>
          <w:p>
            <w:pPr>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毕业能够在党政军群机关、企业、学校、科研机构等单位从事教学科研和思想政治工作。</w:t>
            </w:r>
          </w:p>
          <w:p>
            <w:pPr>
              <w:spacing w:line="380" w:lineRule="exact"/>
              <w:ind w:firstLine="424" w:firstLineChars="177"/>
              <w:rPr>
                <w:rFonts w:ascii="黑体" w:eastAsia="黑体"/>
                <w:color w:val="000000"/>
                <w:sz w:val="24"/>
              </w:rPr>
            </w:pPr>
            <w:r>
              <w:rPr>
                <w:rFonts w:hint="eastAsia" w:ascii="黑体" w:hAnsi="黑体" w:eastAsia="黑体" w:cs="黑体"/>
                <w:color w:val="000000"/>
                <w:sz w:val="24"/>
                <w:szCs w:val="24"/>
              </w:rPr>
              <w:t>八、授予学位</w:t>
            </w:r>
          </w:p>
          <w:p>
            <w:pPr>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Theme="majorEastAsia" w:hAnsiTheme="majorEastAsia" w:eastAsiaTheme="majorEastAsia" w:cstheme="majorEastAsia"/>
                <w:bCs/>
                <w:sz w:val="24"/>
              </w:rPr>
            </w:pPr>
            <w:r>
              <w:rPr>
                <w:rFonts w:hint="eastAsia" w:asciiTheme="minorEastAsia" w:hAnsiTheme="minorEastAsia" w:eastAsiaTheme="minorEastAsia" w:cstheme="minorEastAsia"/>
                <w:bCs/>
                <w:sz w:val="21"/>
                <w:szCs w:val="21"/>
              </w:rPr>
              <w:t>法学学士学位</w:t>
            </w:r>
          </w:p>
          <w:p>
            <w:pPr>
              <w:pStyle w:val="12"/>
              <w:numPr>
                <w:ilvl w:val="0"/>
                <w:numId w:val="0"/>
              </w:numPr>
              <w:spacing w:line="240" w:lineRule="atLeast"/>
              <w:ind w:left="482" w:leftChars="0"/>
              <w:rPr>
                <w:rFonts w:hint="eastAsia" w:asciiTheme="majorEastAsia" w:hAnsiTheme="majorEastAsia" w:eastAsiaTheme="majorEastAsia" w:cstheme="majorEastAsia"/>
                <w:b w:val="0"/>
                <w:bCs w:val="0"/>
                <w:sz w:val="24"/>
              </w:rPr>
            </w:pPr>
            <w:r>
              <w:rPr>
                <w:rFonts w:hint="eastAsia" w:ascii="黑体" w:hAnsi="黑体" w:eastAsia="黑体" w:cs="黑体"/>
                <w:b w:val="0"/>
                <w:bCs w:val="0"/>
                <w:sz w:val="24"/>
                <w:szCs w:val="24"/>
                <w:lang w:eastAsia="zh-CN"/>
              </w:rPr>
              <w:t>九、</w:t>
            </w:r>
            <w:r>
              <w:rPr>
                <w:rFonts w:hint="eastAsia" w:ascii="黑体" w:hAnsi="黑体" w:eastAsia="黑体" w:cs="黑体"/>
                <w:b w:val="0"/>
                <w:bCs w:val="0"/>
                <w:sz w:val="24"/>
                <w:szCs w:val="24"/>
              </w:rPr>
              <w:t>实践性教学环节</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Theme="minorEastAsia" w:hAnsiTheme="minorEastAsia" w:eastAsiaTheme="minorEastAsia" w:cstheme="minorEastAsia"/>
                <w:sz w:val="21"/>
                <w:szCs w:val="21"/>
              </w:rPr>
            </w:pPr>
            <w:r>
              <w:rPr>
                <w:rFonts w:hint="eastAsia" w:asciiTheme="majorEastAsia" w:hAnsiTheme="majorEastAsia" w:eastAsiaTheme="majorEastAsia" w:cstheme="majorEastAsia"/>
                <w:sz w:val="24"/>
              </w:rPr>
              <w:t xml:space="preserve">    </w:t>
            </w:r>
            <w:r>
              <w:rPr>
                <w:rFonts w:hint="eastAsia" w:asciiTheme="minorEastAsia" w:hAnsiTheme="minorEastAsia" w:eastAsiaTheme="minorEastAsia" w:cstheme="minorEastAsia"/>
                <w:sz w:val="21"/>
                <w:szCs w:val="21"/>
              </w:rPr>
              <w:t>主要实践性教学环节：包括党务工作实务、高校思想政治教育工作实务、毕业实习和毕业论文等。通过课堂教学与训练，打好坚实的马克思主义理论基础，将思想政治教育训练贯穿于专业必修和选修课的教学过程中，加强思想政治教育学原理和方法论方面的理论教学与实践指导，给予学生充足的时间参与到思想政治教育工作实务当中。通过实践性教学环节，培养学生理论联系实际解决问题的能力。</w:t>
            </w:r>
          </w:p>
          <w:p>
            <w:pPr>
              <w:widowControl/>
              <w:tabs>
                <w:tab w:val="left" w:pos="5040"/>
              </w:tabs>
              <w:spacing w:line="300" w:lineRule="auto"/>
              <w:ind w:firstLine="482"/>
              <w:jc w:val="left"/>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十</w:t>
            </w:r>
            <w:r>
              <w:rPr>
                <w:rFonts w:hint="eastAsia" w:ascii="黑体" w:hAnsi="黑体" w:eastAsia="黑体" w:cs="黑体"/>
                <w:b w:val="0"/>
                <w:bCs w:val="0"/>
                <w:sz w:val="24"/>
                <w:szCs w:val="24"/>
              </w:rPr>
              <w:t>、考核办法</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按照培养方案和教学计划开设的理论课程和实践课程全部进行考核。</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1、理论课程考核</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理论课程分考试和考查两种，考试课平时成绩占 30%，教师上交成绩时将评定平时成绩的依据同时上交。考查课成绩评定根据学生平时听课、完成实验、课外作业、习题课、课堂讨论情况以及平时测验成绩进行综合评定。实践教学环节在结束一周内上报成绩单。</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2、实践课程考核</w:t>
            </w:r>
          </w:p>
          <w:p>
            <w:pPr>
              <w:keepNext w:val="0"/>
              <w:keepLines w:val="0"/>
              <w:pageBreakBefore w:val="0"/>
              <w:widowControl/>
              <w:numPr>
                <w:ilvl w:val="0"/>
                <w:numId w:val="5"/>
              </w:numPr>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社会实践</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开展丰富多彩的实践活动。组织各种课外研究或兴趣小组、社团活动、人文专题讲座、大学生科研训练项目、大学生创新创业训练计划项目、各种课外活动等。倡导和支持学生参加生产劳动、参观访问、志愿服务、公益活动和勤工助学、举办各类创新创意设计、创业计划等专题竞赛。围绕重要节庆日等，开展特色鲜明的实践活动。</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eastAsia="zh-CN"/>
              </w:rPr>
              <w:t>重视社会实践基地建设。利用爱国主义教育基地和国防教育基地，依托城市社区、农村乡镇、工矿企业、驻军部队等，建设相对固定的社会实践基地。建立学生校外创业示范基地、创业实习基地等。学生在学期间参加社会实践活动的时间累计不少于</w:t>
            </w:r>
            <w:r>
              <w:rPr>
                <w:rFonts w:hint="eastAsia" w:asciiTheme="majorEastAsia" w:hAnsiTheme="majorEastAsia" w:eastAsiaTheme="majorEastAsia" w:cstheme="majorEastAsia"/>
                <w:sz w:val="21"/>
                <w:szCs w:val="21"/>
                <w:lang w:val="en-US" w:eastAsia="zh-CN"/>
              </w:rPr>
              <w:t>4周，至少参加1次社会调查，撰写1篇调查报告。</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eastAsia="zh-CN"/>
              </w:rPr>
              <w:t>专业实习</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eastAsia="zh-CN"/>
              </w:rPr>
              <w:t>实行集体统一组织和个人分散相结合的实习方式。实习单位可选择学校、党政机关、企事业单位、社会团体、城乡社区以及爱国主义教育实践基地、创新创业实习基地等。通过专业实习进一步将理论与实践结合在一起，在实践中提高专业素质和能力。专业实习一般安排在第</w:t>
            </w:r>
            <w:r>
              <w:rPr>
                <w:rFonts w:hint="eastAsia" w:asciiTheme="majorEastAsia" w:hAnsiTheme="majorEastAsia" w:eastAsiaTheme="majorEastAsia" w:cstheme="majorEastAsia"/>
                <w:sz w:val="21"/>
                <w:szCs w:val="21"/>
                <w:lang w:val="en-US" w:eastAsia="zh-CN"/>
              </w:rPr>
              <w:t>7-8学期，时间不少于8周。集体统一组织的实习时间不少于4周。</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（3）毕业论文</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论文选题。坚持正确的政治方向，体现专业特点，并能对专业知识进行深化、拓展和运用；体现马克思主义理论类专业的培养目标，是学生得到综合训练；体现对专业基础理论、基本知识和基本技能的掌握与运用；突出问题意识，鼓励对理论和时间热点难点问题进行研究；选题具体、适中，难度和分量适中。</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论文内容。坚持理论联系实际，具有一定的创新型；观点正确，资料详实，论据充分，结构合理，层次清晰，行文流畅；引文、注释、参考文献和附录等符合学术规范；严禁学术不端行为。</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指导教师。具备讲师级以上职称，具有较强的责任心和丰富的指导经验，在专业领域内有较深后的学术积累。</w:t>
            </w:r>
          </w:p>
          <w:p>
            <w:pPr>
              <w:keepNext w:val="0"/>
              <w:keepLines w:val="0"/>
              <w:pageBreakBefore w:val="0"/>
              <w:widowControl/>
              <w:tabs>
                <w:tab w:val="left" w:pos="5040"/>
              </w:tabs>
              <w:kinsoku/>
              <w:wordWrap/>
              <w:overflowPunct/>
              <w:topLinePunct w:val="0"/>
              <w:autoSpaceDE w:val="0"/>
              <w:autoSpaceDN w:val="0"/>
              <w:bidi w:val="0"/>
              <w:adjustRightInd/>
              <w:snapToGrid/>
              <w:spacing w:line="440" w:lineRule="exact"/>
              <w:ind w:firstLine="482"/>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管理制度。加强毕业论文写作各个环节的监督和管理。毕业论文一般安排在第</w:t>
            </w:r>
            <w:r>
              <w:rPr>
                <w:rFonts w:hint="eastAsia" w:asciiTheme="majorEastAsia" w:hAnsiTheme="majorEastAsia" w:eastAsiaTheme="majorEastAsia" w:cstheme="majorEastAsia"/>
                <w:sz w:val="21"/>
                <w:szCs w:val="21"/>
                <w:lang w:val="en-US" w:eastAsia="zh-CN"/>
              </w:rPr>
              <w:t>8学期，时间为8周。</w:t>
            </w:r>
          </w:p>
          <w:p>
            <w:pPr>
              <w:widowControl/>
              <w:tabs>
                <w:tab w:val="left" w:pos="5040"/>
              </w:tabs>
              <w:spacing w:line="300" w:lineRule="auto"/>
              <w:jc w:val="left"/>
              <w:rPr>
                <w:rFonts w:hint="eastAsia" w:asciiTheme="majorEastAsia" w:hAnsiTheme="majorEastAsia" w:eastAsiaTheme="majorEastAsia" w:cstheme="majorEastAsia"/>
                <w:b/>
                <w:bCs/>
                <w:sz w:val="24"/>
                <w:szCs w:val="24"/>
              </w:rPr>
            </w:pPr>
          </w:p>
        </w:tc>
      </w:tr>
    </w:tbl>
    <w:p>
      <w:pPr>
        <w:numPr>
          <w:ilvl w:val="0"/>
          <w:numId w:val="6"/>
        </w:numPr>
        <w:spacing w:line="288" w:lineRule="auto"/>
        <w:rPr>
          <w:rFonts w:hint="eastAsia" w:ascii="黑体" w:hAnsi="黑体" w:eastAsia="黑体" w:cs="黑体"/>
          <w:color w:val="000000"/>
          <w:sz w:val="24"/>
          <w:szCs w:val="24"/>
        </w:rPr>
      </w:pPr>
      <w:r>
        <w:rPr>
          <w:rFonts w:hint="eastAsia" w:ascii="黑体" w:hAnsi="黑体" w:eastAsia="黑体" w:cs="黑体"/>
          <w:color w:val="000000"/>
          <w:sz w:val="24"/>
          <w:szCs w:val="24"/>
        </w:rPr>
        <w:t>课程设置及学分分配</w:t>
      </w:r>
    </w:p>
    <w:p>
      <w:pPr>
        <w:numPr>
          <w:ilvl w:val="0"/>
          <w:numId w:val="0"/>
        </w:numPr>
        <w:spacing w:line="288" w:lineRule="auto"/>
        <w:ind w:right="0" w:rightChars="0"/>
        <w:rPr>
          <w:rFonts w:ascii="黑体" w:hAnsi="黑体" w:eastAsia="黑体"/>
          <w:b/>
          <w:color w:val="000000"/>
          <w:sz w:val="28"/>
          <w:szCs w:val="28"/>
        </w:rPr>
      </w:pPr>
      <w:r>
        <w:rPr>
          <w:rFonts w:hint="eastAsia" w:ascii="黑体" w:hAnsi="黑体" w:eastAsia="黑体"/>
          <w:b/>
          <w:color w:val="000000"/>
          <w:sz w:val="28"/>
          <w:szCs w:val="28"/>
        </w:rPr>
        <w:t>1.课程设置及学分分配</w:t>
      </w:r>
    </w:p>
    <w:tbl>
      <w:tblPr>
        <w:tblStyle w:val="8"/>
        <w:tblW w:w="10102" w:type="dxa"/>
        <w:jc w:val="center"/>
        <w:tblInd w:w="-1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1"/>
        <w:gridCol w:w="318"/>
        <w:gridCol w:w="723"/>
        <w:gridCol w:w="538"/>
        <w:gridCol w:w="1262"/>
        <w:gridCol w:w="1047"/>
        <w:gridCol w:w="214"/>
        <w:gridCol w:w="541"/>
        <w:gridCol w:w="720"/>
        <w:gridCol w:w="34"/>
        <w:gridCol w:w="749"/>
        <w:gridCol w:w="6"/>
        <w:gridCol w:w="474"/>
        <w:gridCol w:w="281"/>
        <w:gridCol w:w="754"/>
        <w:gridCol w:w="227"/>
        <w:gridCol w:w="528"/>
        <w:gridCol w:w="7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restart"/>
            <w:tcBorders>
              <w:tl2br w:val="nil"/>
              <w:tr2bl w:val="nil"/>
            </w:tcBorders>
            <w:shd w:val="clear" w:color="auto" w:fill="auto"/>
            <w:vAlign w:val="center"/>
          </w:tcPr>
          <w:p>
            <w:pPr>
              <w:spacing w:line="220" w:lineRule="exact"/>
              <w:jc w:val="center"/>
              <w:rPr>
                <w:rFonts w:ascii="宋体" w:hAnsi="宋体"/>
                <w:b/>
                <w:color w:val="000000"/>
                <w:szCs w:val="21"/>
              </w:rPr>
            </w:pPr>
            <w:r>
              <w:rPr>
                <w:rFonts w:hint="eastAsia" w:ascii="宋体" w:hAnsi="宋体"/>
                <w:b/>
                <w:color w:val="000000"/>
                <w:szCs w:val="21"/>
              </w:rPr>
              <w:t>课程平台</w:t>
            </w:r>
          </w:p>
        </w:tc>
        <w:tc>
          <w:tcPr>
            <w:tcW w:w="1041" w:type="dxa"/>
            <w:gridSpan w:val="2"/>
            <w:vMerge w:val="restart"/>
            <w:tcBorders>
              <w:tl2br w:val="nil"/>
              <w:tr2bl w:val="nil"/>
            </w:tcBorders>
            <w:shd w:val="clear" w:color="auto" w:fill="auto"/>
            <w:vAlign w:val="center"/>
          </w:tcPr>
          <w:p>
            <w:pPr>
              <w:spacing w:line="220" w:lineRule="exact"/>
              <w:jc w:val="center"/>
              <w:rPr>
                <w:rFonts w:ascii="宋体" w:hAnsi="宋体"/>
                <w:b/>
                <w:color w:val="000000"/>
                <w:szCs w:val="21"/>
              </w:rPr>
            </w:pPr>
            <w:r>
              <w:rPr>
                <w:rFonts w:hint="eastAsia" w:ascii="宋体" w:hAnsi="宋体"/>
                <w:b/>
                <w:color w:val="000000"/>
                <w:szCs w:val="21"/>
              </w:rPr>
              <w:t>课程</w:t>
            </w:r>
          </w:p>
          <w:p>
            <w:pPr>
              <w:spacing w:line="220" w:lineRule="exact"/>
              <w:jc w:val="center"/>
              <w:rPr>
                <w:rFonts w:ascii="宋体" w:hAnsi="宋体"/>
                <w:b/>
                <w:color w:val="000000"/>
                <w:szCs w:val="21"/>
              </w:rPr>
            </w:pPr>
            <w:r>
              <w:rPr>
                <w:rFonts w:hint="eastAsia" w:ascii="宋体" w:hAnsi="宋体"/>
                <w:b/>
                <w:color w:val="000000"/>
                <w:szCs w:val="21"/>
              </w:rPr>
              <w:t>性质</w:t>
            </w:r>
          </w:p>
        </w:tc>
        <w:tc>
          <w:tcPr>
            <w:tcW w:w="2847" w:type="dxa"/>
            <w:gridSpan w:val="3"/>
            <w:vMerge w:val="restart"/>
            <w:tcBorders>
              <w:tl2br w:val="nil"/>
              <w:tr2bl w:val="nil"/>
            </w:tcBorders>
            <w:vAlign w:val="center"/>
          </w:tcPr>
          <w:p>
            <w:pPr>
              <w:spacing w:line="220" w:lineRule="exact"/>
              <w:jc w:val="center"/>
              <w:rPr>
                <w:rFonts w:ascii="宋体" w:hAnsi="宋体"/>
                <w:b/>
                <w:color w:val="000000"/>
                <w:szCs w:val="21"/>
              </w:rPr>
            </w:pPr>
            <w:r>
              <w:rPr>
                <w:rFonts w:hint="eastAsia" w:ascii="宋体" w:hAnsi="宋体"/>
                <w:b/>
                <w:color w:val="000000"/>
                <w:szCs w:val="21"/>
              </w:rPr>
              <w:t>课程模块</w:t>
            </w:r>
          </w:p>
        </w:tc>
        <w:tc>
          <w:tcPr>
            <w:tcW w:w="2258" w:type="dxa"/>
            <w:gridSpan w:val="5"/>
            <w:tcBorders>
              <w:tl2br w:val="nil"/>
              <w:tr2bl w:val="nil"/>
            </w:tcBorders>
            <w:vAlign w:val="center"/>
          </w:tcPr>
          <w:p>
            <w:pPr>
              <w:spacing w:line="220" w:lineRule="exact"/>
              <w:jc w:val="center"/>
              <w:rPr>
                <w:rFonts w:ascii="宋体" w:hAnsi="宋体"/>
                <w:b/>
                <w:color w:val="000000"/>
                <w:szCs w:val="21"/>
              </w:rPr>
            </w:pPr>
            <w:r>
              <w:rPr>
                <w:rFonts w:hint="eastAsia" w:ascii="宋体" w:hAnsi="宋体"/>
                <w:b/>
                <w:color w:val="000000"/>
                <w:szCs w:val="21"/>
              </w:rPr>
              <w:t>理论教学学分</w:t>
            </w:r>
          </w:p>
        </w:tc>
        <w:tc>
          <w:tcPr>
            <w:tcW w:w="2270" w:type="dxa"/>
            <w:gridSpan w:val="6"/>
            <w:tcBorders>
              <w:tl2br w:val="nil"/>
              <w:tr2bl w:val="nil"/>
            </w:tcBorders>
            <w:vAlign w:val="center"/>
          </w:tcPr>
          <w:p>
            <w:pPr>
              <w:spacing w:line="220" w:lineRule="exact"/>
              <w:jc w:val="center"/>
              <w:rPr>
                <w:rFonts w:ascii="宋体" w:hAnsi="宋体"/>
                <w:b/>
                <w:color w:val="000000"/>
                <w:szCs w:val="21"/>
              </w:rPr>
            </w:pPr>
            <w:r>
              <w:rPr>
                <w:rFonts w:hint="eastAsia" w:ascii="宋体" w:hAnsi="宋体"/>
                <w:b/>
                <w:color w:val="000000"/>
                <w:szCs w:val="21"/>
              </w:rPr>
              <w:t>实践教学学分</w:t>
            </w:r>
          </w:p>
        </w:tc>
        <w:tc>
          <w:tcPr>
            <w:tcW w:w="735" w:type="dxa"/>
            <w:vMerge w:val="restart"/>
            <w:tcBorders>
              <w:tl2br w:val="nil"/>
              <w:tr2bl w:val="nil"/>
            </w:tcBorders>
            <w:vAlign w:val="center"/>
          </w:tcPr>
          <w:p>
            <w:pPr>
              <w:spacing w:line="220" w:lineRule="exact"/>
              <w:jc w:val="center"/>
              <w:rPr>
                <w:rFonts w:ascii="宋体" w:hAnsi="宋体"/>
                <w:b/>
                <w:color w:val="000000"/>
                <w:szCs w:val="21"/>
              </w:rPr>
            </w:pPr>
            <w:r>
              <w:rPr>
                <w:rFonts w:hint="eastAsia" w:ascii="宋体" w:hAnsi="宋体"/>
                <w:b/>
                <w:color w:val="000000"/>
                <w:szCs w:val="21"/>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pacing w:line="220" w:lineRule="exact"/>
              <w:jc w:val="center"/>
              <w:rPr>
                <w:rFonts w:ascii="宋体" w:hAnsi="宋体"/>
                <w:b/>
                <w:color w:val="000000"/>
                <w:szCs w:val="21"/>
              </w:rPr>
            </w:pPr>
          </w:p>
        </w:tc>
        <w:tc>
          <w:tcPr>
            <w:tcW w:w="1041" w:type="dxa"/>
            <w:gridSpan w:val="2"/>
            <w:vMerge w:val="continue"/>
            <w:tcBorders>
              <w:tl2br w:val="nil"/>
              <w:tr2bl w:val="nil"/>
            </w:tcBorders>
            <w:shd w:val="clear" w:color="auto" w:fill="auto"/>
            <w:vAlign w:val="center"/>
          </w:tcPr>
          <w:p>
            <w:pPr>
              <w:spacing w:line="220" w:lineRule="exact"/>
              <w:jc w:val="center"/>
              <w:rPr>
                <w:rFonts w:ascii="宋体" w:hAnsi="宋体"/>
                <w:b/>
                <w:color w:val="000000"/>
                <w:szCs w:val="21"/>
              </w:rPr>
            </w:pPr>
          </w:p>
        </w:tc>
        <w:tc>
          <w:tcPr>
            <w:tcW w:w="2847" w:type="dxa"/>
            <w:gridSpan w:val="3"/>
            <w:vMerge w:val="continue"/>
            <w:tcBorders>
              <w:tl2br w:val="nil"/>
              <w:tr2bl w:val="nil"/>
            </w:tcBorders>
            <w:vAlign w:val="center"/>
          </w:tcPr>
          <w:p>
            <w:pPr>
              <w:snapToGrid w:val="0"/>
              <w:spacing w:line="220" w:lineRule="exact"/>
              <w:jc w:val="center"/>
              <w:rPr>
                <w:rFonts w:ascii="宋体" w:hAnsi="宋体"/>
                <w:b/>
                <w:color w:val="000000"/>
                <w:szCs w:val="21"/>
              </w:rPr>
            </w:pPr>
          </w:p>
        </w:tc>
        <w:tc>
          <w:tcPr>
            <w:tcW w:w="755" w:type="dxa"/>
            <w:gridSpan w:val="2"/>
            <w:tcBorders>
              <w:tl2br w:val="nil"/>
              <w:tr2bl w:val="nil"/>
            </w:tcBorders>
            <w:shd w:val="clear" w:color="auto" w:fill="auto"/>
            <w:vAlign w:val="center"/>
          </w:tcPr>
          <w:p>
            <w:pPr>
              <w:snapToGrid w:val="0"/>
              <w:spacing w:line="220" w:lineRule="exact"/>
              <w:jc w:val="center"/>
              <w:rPr>
                <w:rFonts w:ascii="宋体" w:hAnsi="宋体"/>
                <w:b/>
                <w:color w:val="000000"/>
                <w:szCs w:val="21"/>
              </w:rPr>
            </w:pPr>
            <w:r>
              <w:rPr>
                <w:rFonts w:hint="eastAsia" w:ascii="宋体" w:hAnsi="宋体"/>
                <w:b/>
                <w:color w:val="000000"/>
                <w:szCs w:val="21"/>
              </w:rPr>
              <w:t>必修</w:t>
            </w:r>
          </w:p>
        </w:tc>
        <w:tc>
          <w:tcPr>
            <w:tcW w:w="754" w:type="dxa"/>
            <w:gridSpan w:val="2"/>
            <w:tcBorders>
              <w:tl2br w:val="nil"/>
              <w:tr2bl w:val="nil"/>
            </w:tcBorders>
            <w:shd w:val="clear" w:color="auto" w:fill="auto"/>
            <w:vAlign w:val="center"/>
          </w:tcPr>
          <w:p>
            <w:pPr>
              <w:snapToGrid w:val="0"/>
              <w:spacing w:line="220" w:lineRule="exact"/>
              <w:jc w:val="center"/>
              <w:rPr>
                <w:rFonts w:ascii="宋体" w:hAnsi="宋体"/>
                <w:b/>
                <w:color w:val="000000"/>
                <w:szCs w:val="21"/>
              </w:rPr>
            </w:pPr>
            <w:r>
              <w:rPr>
                <w:rFonts w:hint="eastAsia" w:ascii="宋体" w:hAnsi="宋体"/>
                <w:b/>
                <w:color w:val="000000"/>
                <w:szCs w:val="21"/>
              </w:rPr>
              <w:t>选修</w:t>
            </w:r>
          </w:p>
        </w:tc>
        <w:tc>
          <w:tcPr>
            <w:tcW w:w="755" w:type="dxa"/>
            <w:gridSpan w:val="2"/>
            <w:tcBorders>
              <w:tl2br w:val="nil"/>
              <w:tr2bl w:val="nil"/>
            </w:tcBorders>
            <w:vAlign w:val="center"/>
          </w:tcPr>
          <w:p>
            <w:pPr>
              <w:snapToGrid w:val="0"/>
              <w:spacing w:line="220" w:lineRule="exact"/>
              <w:jc w:val="center"/>
              <w:rPr>
                <w:rFonts w:ascii="宋体" w:hAnsi="宋体"/>
                <w:b/>
                <w:color w:val="000000"/>
                <w:szCs w:val="21"/>
              </w:rPr>
            </w:pPr>
            <w:r>
              <w:rPr>
                <w:rFonts w:hint="eastAsia" w:ascii="宋体" w:hAnsi="宋体"/>
                <w:b/>
                <w:color w:val="000000"/>
                <w:szCs w:val="21"/>
              </w:rPr>
              <w:t>小计</w:t>
            </w:r>
          </w:p>
        </w:tc>
        <w:tc>
          <w:tcPr>
            <w:tcW w:w="755" w:type="dxa"/>
            <w:gridSpan w:val="2"/>
            <w:tcBorders>
              <w:tl2br w:val="nil"/>
              <w:tr2bl w:val="nil"/>
            </w:tcBorders>
            <w:vAlign w:val="center"/>
          </w:tcPr>
          <w:p>
            <w:pPr>
              <w:snapToGrid w:val="0"/>
              <w:spacing w:line="220" w:lineRule="exact"/>
              <w:jc w:val="center"/>
              <w:rPr>
                <w:rFonts w:ascii="宋体" w:hAnsi="宋体"/>
                <w:b/>
                <w:color w:val="000000"/>
                <w:szCs w:val="21"/>
              </w:rPr>
            </w:pPr>
            <w:r>
              <w:rPr>
                <w:rFonts w:hint="eastAsia" w:ascii="宋体" w:hAnsi="宋体"/>
                <w:b/>
                <w:color w:val="000000"/>
                <w:szCs w:val="21"/>
              </w:rPr>
              <w:t>必修</w:t>
            </w:r>
          </w:p>
        </w:tc>
        <w:tc>
          <w:tcPr>
            <w:tcW w:w="754" w:type="dxa"/>
            <w:tcBorders>
              <w:tl2br w:val="nil"/>
              <w:tr2bl w:val="nil"/>
            </w:tcBorders>
            <w:vAlign w:val="center"/>
          </w:tcPr>
          <w:p>
            <w:pPr>
              <w:snapToGrid w:val="0"/>
              <w:spacing w:line="220" w:lineRule="exact"/>
              <w:jc w:val="center"/>
              <w:rPr>
                <w:rFonts w:ascii="宋体" w:hAnsi="宋体"/>
                <w:b/>
                <w:color w:val="000000"/>
                <w:szCs w:val="21"/>
              </w:rPr>
            </w:pPr>
            <w:r>
              <w:rPr>
                <w:rFonts w:hint="eastAsia" w:ascii="宋体" w:hAnsi="宋体"/>
                <w:b/>
                <w:color w:val="000000"/>
                <w:szCs w:val="21"/>
              </w:rPr>
              <w:t>选修</w:t>
            </w:r>
          </w:p>
        </w:tc>
        <w:tc>
          <w:tcPr>
            <w:tcW w:w="755" w:type="dxa"/>
            <w:gridSpan w:val="2"/>
            <w:tcBorders>
              <w:tl2br w:val="nil"/>
              <w:tr2bl w:val="nil"/>
            </w:tcBorders>
            <w:vAlign w:val="center"/>
          </w:tcPr>
          <w:p>
            <w:pPr>
              <w:snapToGrid w:val="0"/>
              <w:spacing w:line="220" w:lineRule="exact"/>
              <w:jc w:val="center"/>
              <w:rPr>
                <w:rFonts w:ascii="宋体" w:hAnsi="宋体"/>
                <w:b/>
                <w:color w:val="000000"/>
                <w:szCs w:val="21"/>
              </w:rPr>
            </w:pPr>
            <w:r>
              <w:rPr>
                <w:rFonts w:hint="eastAsia" w:ascii="宋体" w:hAnsi="宋体"/>
                <w:b/>
                <w:color w:val="000000"/>
                <w:szCs w:val="21"/>
              </w:rPr>
              <w:t>小计</w:t>
            </w:r>
          </w:p>
        </w:tc>
        <w:tc>
          <w:tcPr>
            <w:tcW w:w="735" w:type="dxa"/>
            <w:vMerge w:val="continue"/>
            <w:tcBorders>
              <w:tl2br w:val="nil"/>
              <w:tr2bl w:val="nil"/>
            </w:tcBorders>
            <w:shd w:val="clear" w:color="auto" w:fill="auto"/>
            <w:vAlign w:val="center"/>
          </w:tcPr>
          <w:p>
            <w:pPr>
              <w:spacing w:line="220" w:lineRule="exact"/>
              <w:jc w:val="center"/>
              <w:rPr>
                <w:rFonts w:ascii="宋体" w:hAnsi="宋体"/>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44" w:hRule="atLeast"/>
          <w:jc w:val="center"/>
        </w:trPr>
        <w:tc>
          <w:tcPr>
            <w:tcW w:w="951" w:type="dxa"/>
            <w:vMerge w:val="restart"/>
            <w:tcBorders>
              <w:tl2br w:val="nil"/>
              <w:tr2bl w:val="nil"/>
            </w:tcBorders>
            <w:shd w:val="clear" w:color="auto" w:fill="auto"/>
            <w:vAlign w:val="center"/>
          </w:tcPr>
          <w:p>
            <w:pPr>
              <w:snapToGrid w:val="0"/>
              <w:jc w:val="center"/>
              <w:rPr>
                <w:rFonts w:ascii="宋体" w:hAnsi="宋体"/>
                <w:color w:val="000000"/>
                <w:szCs w:val="21"/>
              </w:rPr>
            </w:pPr>
            <w:r>
              <w:rPr>
                <w:rFonts w:hint="eastAsia" w:ascii="宋体" w:hAnsi="宋体"/>
                <w:color w:val="000000"/>
                <w:szCs w:val="21"/>
              </w:rPr>
              <w:t>通识教育课程平台（</w:t>
            </w:r>
            <w:r>
              <w:rPr>
                <w:rFonts w:hint="eastAsia" w:ascii="宋体" w:hAnsi="宋体"/>
                <w:color w:val="000000"/>
                <w:szCs w:val="21"/>
                <w:lang w:val="en-US" w:eastAsia="zh-CN"/>
              </w:rPr>
              <w:t>27</w:t>
            </w:r>
            <w:r>
              <w:rPr>
                <w:rFonts w:hint="eastAsia" w:ascii="宋体" w:hAnsi="宋体"/>
                <w:color w:val="000000"/>
                <w:szCs w:val="21"/>
              </w:rPr>
              <w:t>学分）</w:t>
            </w:r>
          </w:p>
        </w:tc>
        <w:tc>
          <w:tcPr>
            <w:tcW w:w="1041" w:type="dxa"/>
            <w:gridSpan w:val="2"/>
            <w:vMerge w:val="restart"/>
            <w:tcBorders>
              <w:tl2br w:val="nil"/>
              <w:tr2bl w:val="nil"/>
            </w:tcBorders>
            <w:shd w:val="clear" w:color="auto" w:fill="auto"/>
            <w:vAlign w:val="center"/>
          </w:tcPr>
          <w:p>
            <w:pPr>
              <w:snapToGrid w:val="0"/>
              <w:jc w:val="center"/>
              <w:rPr>
                <w:rFonts w:ascii="宋体" w:hAnsi="宋体"/>
                <w:color w:val="000000"/>
                <w:szCs w:val="21"/>
              </w:rPr>
            </w:pPr>
            <w:r>
              <w:rPr>
                <w:rFonts w:hint="eastAsia" w:ascii="宋体" w:hAnsi="宋体"/>
                <w:color w:val="000000"/>
                <w:szCs w:val="21"/>
              </w:rPr>
              <w:t>公共基础课程（</w:t>
            </w:r>
            <w:r>
              <w:rPr>
                <w:rFonts w:hint="eastAsia" w:ascii="宋体" w:hAnsi="宋体"/>
                <w:color w:val="000000"/>
                <w:szCs w:val="21"/>
                <w:lang w:val="en-US" w:eastAsia="zh-CN"/>
              </w:rPr>
              <w:t>21</w:t>
            </w:r>
            <w:r>
              <w:rPr>
                <w:rFonts w:hint="eastAsia" w:ascii="宋体" w:hAnsi="宋体"/>
                <w:color w:val="000000"/>
                <w:szCs w:val="21"/>
              </w:rPr>
              <w:t>学分）</w:t>
            </w:r>
          </w:p>
        </w:tc>
        <w:tc>
          <w:tcPr>
            <w:tcW w:w="2847" w:type="dxa"/>
            <w:gridSpan w:val="3"/>
            <w:tcBorders>
              <w:tl2br w:val="nil"/>
              <w:tr2bl w:val="nil"/>
            </w:tcBorders>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eastAsia="zh-CN"/>
              </w:rPr>
              <w:t>思想政治理论类</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2</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auto"/>
                <w:szCs w:val="21"/>
                <w:highlight w:val="yellow"/>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2</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vAlign w:val="center"/>
          </w:tcPr>
          <w:p>
            <w:pPr>
              <w:spacing w:line="240" w:lineRule="auto"/>
              <w:jc w:val="center"/>
              <w:rPr>
                <w:rFonts w:hint="default" w:ascii="Times New Roman" w:hAnsi="Times New Roman" w:cs="Times New Roman"/>
                <w:color w:val="auto"/>
                <w:szCs w:val="21"/>
                <w:highlight w:val="yellow"/>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44"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交流与表达类</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val="en-US" w:eastAsia="zh-CN"/>
              </w:rPr>
              <w:t>8</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auto"/>
                <w:szCs w:val="21"/>
                <w:highlight w:val="yellow"/>
              </w:rPr>
            </w:pP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val="en-US" w:eastAsia="zh-CN"/>
              </w:rPr>
              <w:t>8</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4" w:type="dxa"/>
            <w:tcBorders>
              <w:tl2br w:val="nil"/>
              <w:tr2bl w:val="nil"/>
            </w:tcBorders>
            <w:vAlign w:val="center"/>
          </w:tcPr>
          <w:p>
            <w:pPr>
              <w:spacing w:line="240" w:lineRule="auto"/>
              <w:jc w:val="center"/>
              <w:rPr>
                <w:rFonts w:hint="default" w:ascii="Times New Roman" w:hAnsi="Times New Roman" w:cs="Times New Roman"/>
                <w:color w:val="auto"/>
                <w:szCs w:val="21"/>
                <w:highlight w:val="yellow"/>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val="en-US" w:eastAsia="zh-CN"/>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信息技术类</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1.5</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1.5</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0.5</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0.5</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国防与健康教育类</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体育教育类</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restart"/>
            <w:tcBorders>
              <w:tl2br w:val="nil"/>
              <w:tr2bl w:val="nil"/>
            </w:tcBorders>
            <w:shd w:val="clear" w:color="auto" w:fill="auto"/>
            <w:vAlign w:val="center"/>
          </w:tcPr>
          <w:p>
            <w:pPr>
              <w:snapToGrid w:val="0"/>
              <w:jc w:val="center"/>
              <w:rPr>
                <w:rFonts w:ascii="宋体" w:hAnsi="宋体"/>
                <w:color w:val="000000"/>
                <w:szCs w:val="21"/>
              </w:rPr>
            </w:pPr>
            <w:r>
              <w:rPr>
                <w:rFonts w:hint="eastAsia" w:ascii="宋体" w:hAnsi="宋体"/>
                <w:color w:val="000000"/>
                <w:szCs w:val="21"/>
              </w:rPr>
              <w:t>综合素质课程（6学分）</w:t>
            </w:r>
          </w:p>
        </w:tc>
        <w:tc>
          <w:tcPr>
            <w:tcW w:w="2847" w:type="dxa"/>
            <w:gridSpan w:val="3"/>
            <w:tcBorders>
              <w:tl2br w:val="nil"/>
              <w:tr2bl w:val="nil"/>
            </w:tcBorders>
            <w:vAlign w:val="center"/>
          </w:tcPr>
          <w:p>
            <w:pPr>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中国优秀传统文化</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计算机应用技术专题</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大学生健康教育</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1041" w:type="dxa"/>
            <w:gridSpan w:val="2"/>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2847" w:type="dxa"/>
            <w:gridSpan w:val="3"/>
            <w:tcBorders>
              <w:tl2br w:val="nil"/>
              <w:tr2bl w:val="nil"/>
            </w:tcBorders>
            <w:vAlign w:val="center"/>
          </w:tcPr>
          <w:p>
            <w:pPr>
              <w:snapToGrid w:val="0"/>
              <w:jc w:val="center"/>
              <w:rPr>
                <w:rFonts w:ascii="宋体" w:hAnsi="宋体"/>
                <w:color w:val="000000" w:themeColor="text1"/>
                <w:szCs w:val="21"/>
              </w:rPr>
            </w:pPr>
            <w:r>
              <w:rPr>
                <w:rFonts w:hint="eastAsia" w:ascii="宋体" w:hAnsi="宋体"/>
                <w:color w:val="000000" w:themeColor="text1"/>
                <w:szCs w:val="21"/>
              </w:rPr>
              <w:t>其他系列</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小计</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.5</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24</w:t>
            </w:r>
            <w:r>
              <w:rPr>
                <w:rFonts w:hint="default" w:ascii="Times New Roman" w:hAnsi="Times New Roman" w:cs="Times New Roman"/>
                <w:color w:val="000000"/>
                <w:szCs w:val="21"/>
              </w:rPr>
              <w:t>.5</w:t>
            </w: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.5</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.5</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auto"/>
                <w:szCs w:val="21"/>
                <w:highlight w:val="none"/>
                <w:lang w:val="en-US" w:eastAsia="zh-CN"/>
              </w:rPr>
              <w:t>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restart"/>
            <w:tcBorders>
              <w:tl2br w:val="nil"/>
              <w:tr2bl w:val="nil"/>
            </w:tcBorders>
            <w:shd w:val="clear" w:color="auto" w:fill="auto"/>
            <w:vAlign w:val="center"/>
          </w:tcPr>
          <w:p>
            <w:pPr>
              <w:snapToGrid w:val="0"/>
              <w:jc w:val="center"/>
              <w:rPr>
                <w:rFonts w:ascii="宋体" w:hAnsi="宋体"/>
                <w:color w:val="000000"/>
                <w:szCs w:val="21"/>
              </w:rPr>
            </w:pPr>
            <w:r>
              <w:rPr>
                <w:rFonts w:hint="eastAsia" w:ascii="宋体" w:hAnsi="宋体"/>
                <w:color w:val="000000"/>
                <w:szCs w:val="21"/>
              </w:rPr>
              <w:t>专业教育课程平台(89-114学分)</w:t>
            </w: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专业基础课程</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42</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2</w:t>
            </w:r>
            <w:r>
              <w:rPr>
                <w:rFonts w:hint="eastAsia" w:cs="Times New Roman"/>
                <w:color w:val="000000"/>
                <w:szCs w:val="21"/>
                <w:lang w:val="en-US" w:eastAsia="zh-CN"/>
              </w:rPr>
              <w:t>0</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2.5</w:t>
            </w:r>
          </w:p>
        </w:tc>
        <w:tc>
          <w:tcPr>
            <w:tcW w:w="754"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2.5</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64.5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专业主干课程</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16</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14</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eastAsia="zh-CN"/>
              </w:rPr>
              <w:t>专业发展课程</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lang w:val="en-US" w:eastAsia="zh-CN"/>
              </w:rPr>
            </w:pPr>
          </w:p>
        </w:tc>
        <w:tc>
          <w:tcPr>
            <w:tcW w:w="754" w:type="dxa"/>
            <w:gridSpan w:val="2"/>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6</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lang w:val="en-US" w:eastAsia="zh-CN"/>
              </w:rPr>
            </w:pPr>
            <w:r>
              <w:rPr>
                <w:rFonts w:hint="eastAsia" w:cs="Times New Roman"/>
                <w:color w:val="000000"/>
                <w:szCs w:val="21"/>
                <w:lang w:val="en-US" w:eastAsia="zh-CN"/>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专业综合实践</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3</w:t>
            </w:r>
            <w:r>
              <w:rPr>
                <w:rFonts w:hint="eastAsia" w:cs="Times New Roman"/>
                <w:color w:val="000000"/>
                <w:szCs w:val="21"/>
                <w:lang w:val="en-US" w:eastAsia="zh-CN"/>
              </w:rPr>
              <w:t>0</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3</w:t>
            </w:r>
            <w:r>
              <w:rPr>
                <w:rFonts w:hint="eastAsia" w:cs="Times New Roman"/>
                <w:color w:val="000000"/>
                <w:szCs w:val="21"/>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小计</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88.5</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40</w:t>
            </w: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128.5</w:t>
            </w: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2.5</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2.5</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auto"/>
                <w:szCs w:val="21"/>
                <w:highlight w:val="none"/>
                <w:lang w:val="en-US" w:eastAsia="zh-CN"/>
              </w:rPr>
              <w:t>13</w:t>
            </w:r>
            <w:r>
              <w:rPr>
                <w:rFonts w:hint="eastAsia" w:cs="Times New Roman"/>
                <w:color w:val="auto"/>
                <w:szCs w:val="21"/>
                <w:highlight w:val="none"/>
                <w:lang w:val="en-US" w:eastAsia="zh-CN"/>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8" w:hRule="atLeast"/>
          <w:jc w:val="center"/>
        </w:trPr>
        <w:tc>
          <w:tcPr>
            <w:tcW w:w="951" w:type="dxa"/>
            <w:vMerge w:val="restart"/>
            <w:tcBorders>
              <w:tl2br w:val="nil"/>
              <w:tr2bl w:val="nil"/>
            </w:tcBorders>
            <w:shd w:val="clear" w:color="auto" w:fill="auto"/>
            <w:vAlign w:val="center"/>
          </w:tcPr>
          <w:p>
            <w:pPr>
              <w:snapToGrid w:val="0"/>
              <w:jc w:val="center"/>
              <w:rPr>
                <w:rFonts w:ascii="宋体" w:hAnsi="宋体"/>
                <w:color w:val="000000"/>
                <w:szCs w:val="21"/>
              </w:rPr>
            </w:pPr>
            <w:r>
              <w:rPr>
                <w:rFonts w:hint="eastAsia" w:ascii="宋体" w:hAnsi="宋体"/>
                <w:color w:val="000000"/>
                <w:szCs w:val="21"/>
              </w:rPr>
              <w:t>创新创业教育平台（8学分）</w:t>
            </w:r>
          </w:p>
        </w:tc>
        <w:tc>
          <w:tcPr>
            <w:tcW w:w="3888" w:type="dxa"/>
            <w:gridSpan w:val="5"/>
            <w:tcBorders>
              <w:bottom w:val="single" w:color="auto" w:sz="4" w:space="0"/>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创业基础</w:t>
            </w:r>
          </w:p>
        </w:tc>
        <w:tc>
          <w:tcPr>
            <w:tcW w:w="755" w:type="dxa"/>
            <w:gridSpan w:val="2"/>
            <w:tcBorders>
              <w:bottom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bottom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bottom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bottom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754" w:type="dxa"/>
            <w:tcBorders>
              <w:bottom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bottom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735" w:type="dxa"/>
            <w:tcBorders>
              <w:bottom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op w:val="single" w:color="auto" w:sz="4" w:space="0"/>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就业指导</w:t>
            </w:r>
          </w:p>
        </w:tc>
        <w:tc>
          <w:tcPr>
            <w:tcW w:w="755" w:type="dxa"/>
            <w:gridSpan w:val="2"/>
            <w:tcBorders>
              <w:top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op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op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op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754" w:type="dxa"/>
            <w:tcBorders>
              <w:top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op w:val="single" w:color="auto" w:sz="4" w:space="0"/>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735" w:type="dxa"/>
            <w:tcBorders>
              <w:top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创新创业训练与实践</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l2br w:val="nil"/>
              <w:tr2bl w:val="nil"/>
            </w:tcBorders>
            <w:shd w:val="clear" w:color="auto" w:fill="auto"/>
            <w:vAlign w:val="center"/>
          </w:tcPr>
          <w:p>
            <w:pPr>
              <w:snapToGrid w:val="0"/>
              <w:jc w:val="center"/>
              <w:rPr>
                <w:rFonts w:ascii="宋体" w:hAnsi="宋体"/>
                <w:color w:val="000000"/>
                <w:szCs w:val="21"/>
              </w:rPr>
            </w:pPr>
          </w:p>
        </w:tc>
        <w:tc>
          <w:tcPr>
            <w:tcW w:w="3888" w:type="dxa"/>
            <w:gridSpan w:val="5"/>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小计</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839" w:type="dxa"/>
            <w:gridSpan w:val="6"/>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学分总计</w:t>
            </w:r>
          </w:p>
        </w:tc>
        <w:tc>
          <w:tcPr>
            <w:tcW w:w="755"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107</w:t>
            </w:r>
          </w:p>
        </w:tc>
        <w:tc>
          <w:tcPr>
            <w:tcW w:w="754" w:type="dxa"/>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46</w:t>
            </w: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153</w:t>
            </w: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10.5</w:t>
            </w:r>
          </w:p>
        </w:tc>
        <w:tc>
          <w:tcPr>
            <w:tcW w:w="754" w:type="dxa"/>
            <w:tcBorders>
              <w:tl2br w:val="nil"/>
              <w:tr2bl w:val="nil"/>
            </w:tcBorders>
            <w:vAlign w:val="center"/>
          </w:tcPr>
          <w:p>
            <w:pPr>
              <w:spacing w:line="240" w:lineRule="auto"/>
              <w:jc w:val="center"/>
              <w:rPr>
                <w:rFonts w:hint="default" w:ascii="Times New Roman" w:hAnsi="Times New Roman" w:cs="Times New Roman"/>
                <w:color w:val="000000"/>
                <w:szCs w:val="21"/>
              </w:rPr>
            </w:pPr>
          </w:p>
        </w:tc>
        <w:tc>
          <w:tcPr>
            <w:tcW w:w="755" w:type="dxa"/>
            <w:gridSpan w:val="2"/>
            <w:tcBorders>
              <w:tl2br w:val="nil"/>
              <w:tr2bl w:val="nil"/>
            </w:tcBorders>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10.5</w:t>
            </w:r>
          </w:p>
        </w:tc>
        <w:tc>
          <w:tcPr>
            <w:tcW w:w="735"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269" w:type="dxa"/>
            <w:gridSpan w:val="2"/>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必修比例</w:t>
            </w:r>
          </w:p>
        </w:tc>
        <w:tc>
          <w:tcPr>
            <w:tcW w:w="1261" w:type="dxa"/>
            <w:gridSpan w:val="2"/>
            <w:tcBorders>
              <w:tl2br w:val="nil"/>
              <w:tr2bl w:val="nil"/>
            </w:tcBorders>
            <w:shd w:val="clear" w:color="auto" w:fill="auto"/>
            <w:vAlign w:val="center"/>
          </w:tcPr>
          <w:p>
            <w:pPr>
              <w:spacing w:line="288" w:lineRule="auto"/>
              <w:jc w:val="center"/>
              <w:rPr>
                <w:rFonts w:hint="default" w:ascii="宋体" w:hAnsi="宋体" w:eastAsia="宋体"/>
                <w:color w:val="000000"/>
                <w:szCs w:val="21"/>
                <w:lang w:val="en-US" w:eastAsia="zh-CN"/>
              </w:rPr>
            </w:pPr>
            <w:r>
              <w:rPr>
                <w:rFonts w:hint="eastAsia"/>
                <w:color w:val="000000"/>
                <w:szCs w:val="21"/>
                <w:lang w:val="en-US" w:eastAsia="zh-CN"/>
              </w:rPr>
              <w:t>70%</w:t>
            </w:r>
          </w:p>
        </w:tc>
        <w:tc>
          <w:tcPr>
            <w:tcW w:w="1262" w:type="dxa"/>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选修比例</w:t>
            </w:r>
          </w:p>
        </w:tc>
        <w:tc>
          <w:tcPr>
            <w:tcW w:w="1261" w:type="dxa"/>
            <w:gridSpan w:val="2"/>
            <w:tcBorders>
              <w:tl2br w:val="nil"/>
              <w:tr2bl w:val="nil"/>
            </w:tcBorders>
            <w:shd w:val="clear" w:color="auto" w:fill="auto"/>
            <w:vAlign w:val="center"/>
          </w:tcPr>
          <w:p>
            <w:pPr>
              <w:spacing w:line="288" w:lineRule="auto"/>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30%</w:t>
            </w:r>
          </w:p>
        </w:tc>
        <w:tc>
          <w:tcPr>
            <w:tcW w:w="1261" w:type="dxa"/>
            <w:gridSpan w:val="2"/>
            <w:tcBorders>
              <w:tl2br w:val="nil"/>
              <w:tr2bl w:val="nil"/>
            </w:tcBorders>
            <w:shd w:val="clear" w:color="auto" w:fill="auto"/>
            <w:vAlign w:val="center"/>
          </w:tcPr>
          <w:p>
            <w:pPr>
              <w:spacing w:line="288" w:lineRule="auto"/>
              <w:jc w:val="center"/>
              <w:rPr>
                <w:rFonts w:ascii="宋体" w:hAnsi="宋体"/>
                <w:color w:val="000000"/>
                <w:szCs w:val="21"/>
              </w:rPr>
            </w:pPr>
            <w:r>
              <w:rPr>
                <w:rFonts w:hint="eastAsia" w:ascii="宋体" w:hAnsi="宋体"/>
                <w:color w:val="000000"/>
                <w:szCs w:val="21"/>
              </w:rPr>
              <w:t>理论比例</w:t>
            </w:r>
          </w:p>
        </w:tc>
        <w:tc>
          <w:tcPr>
            <w:tcW w:w="1263" w:type="dxa"/>
            <w:gridSpan w:val="4"/>
            <w:tcBorders>
              <w:tl2br w:val="nil"/>
              <w:tr2bl w:val="nil"/>
            </w:tcBorders>
            <w:shd w:val="clear" w:color="auto" w:fill="auto"/>
            <w:vAlign w:val="center"/>
          </w:tcPr>
          <w:p>
            <w:pPr>
              <w:spacing w:line="288" w:lineRule="auto"/>
              <w:jc w:val="center"/>
              <w:rPr>
                <w:rFonts w:hint="default" w:ascii="宋体" w:hAnsi="宋体" w:eastAsia="宋体"/>
                <w:color w:val="000000"/>
                <w:szCs w:val="21"/>
                <w:lang w:val="en-US" w:eastAsia="zh-CN"/>
              </w:rPr>
            </w:pPr>
            <w:r>
              <w:rPr>
                <w:rFonts w:hint="eastAsia" w:ascii="Times New Roman" w:hAnsi="Times New Roman" w:cs="Times New Roman"/>
                <w:color w:val="000000"/>
                <w:szCs w:val="21"/>
                <w:lang w:val="en-US" w:eastAsia="zh-CN"/>
              </w:rPr>
              <w:t>90%</w:t>
            </w:r>
          </w:p>
        </w:tc>
        <w:tc>
          <w:tcPr>
            <w:tcW w:w="1262" w:type="dxa"/>
            <w:gridSpan w:val="3"/>
            <w:tcBorders>
              <w:tl2br w:val="nil"/>
              <w:tr2bl w:val="nil"/>
            </w:tcBorders>
            <w:vAlign w:val="center"/>
          </w:tcPr>
          <w:p>
            <w:pPr>
              <w:spacing w:line="288" w:lineRule="auto"/>
              <w:jc w:val="center"/>
              <w:rPr>
                <w:rFonts w:ascii="宋体" w:hAnsi="宋体"/>
                <w:color w:val="000000"/>
                <w:szCs w:val="21"/>
              </w:rPr>
            </w:pPr>
            <w:r>
              <w:rPr>
                <w:rFonts w:hint="eastAsia" w:ascii="宋体" w:hAnsi="宋体"/>
                <w:color w:val="000000"/>
                <w:szCs w:val="21"/>
              </w:rPr>
              <w:t>实践</w:t>
            </w:r>
            <w:r>
              <w:rPr>
                <w:rFonts w:hint="eastAsia" w:ascii="宋体" w:hAnsi="宋体"/>
                <w:szCs w:val="21"/>
              </w:rPr>
              <w:t>比例</w:t>
            </w:r>
          </w:p>
        </w:tc>
        <w:tc>
          <w:tcPr>
            <w:tcW w:w="1263" w:type="dxa"/>
            <w:gridSpan w:val="2"/>
            <w:tcBorders>
              <w:tl2br w:val="nil"/>
              <w:tr2bl w:val="nil"/>
            </w:tcBorders>
            <w:vAlign w:val="center"/>
          </w:tcPr>
          <w:p>
            <w:pPr>
              <w:spacing w:line="288" w:lineRule="auto"/>
              <w:jc w:val="center"/>
              <w:rPr>
                <w:rFonts w:hint="default" w:ascii="宋体" w:hAnsi="宋体" w:eastAsia="宋体"/>
                <w:color w:val="000000"/>
                <w:szCs w:val="21"/>
                <w:lang w:val="en-US" w:eastAsia="zh-CN"/>
              </w:rPr>
            </w:pPr>
            <w:r>
              <w:rPr>
                <w:rFonts w:hint="eastAsia" w:ascii="Times New Roman" w:hAnsi="Times New Roman" w:cs="Times New Roman"/>
                <w:color w:val="000000"/>
                <w:szCs w:val="21"/>
                <w:lang w:val="en-US" w:eastAsia="zh-CN"/>
              </w:rPr>
              <w:t>10%</w:t>
            </w:r>
          </w:p>
        </w:tc>
      </w:tr>
    </w:tbl>
    <w:p>
      <w:pPr>
        <w:spacing w:line="288" w:lineRule="auto"/>
        <w:rPr>
          <w:rFonts w:ascii="黑体" w:eastAsia="黑体"/>
          <w:color w:val="000000"/>
          <w:sz w:val="28"/>
          <w:szCs w:val="28"/>
        </w:rPr>
      </w:pPr>
    </w:p>
    <w:p>
      <w:pPr>
        <w:spacing w:line="288" w:lineRule="auto"/>
        <w:rPr>
          <w:rFonts w:ascii="黑体" w:eastAsia="黑体"/>
          <w:color w:val="000000"/>
          <w:sz w:val="28"/>
          <w:szCs w:val="28"/>
        </w:rPr>
      </w:pPr>
      <w:r>
        <w:rPr>
          <w:rFonts w:hint="eastAsia" w:ascii="黑体" w:eastAsia="黑体"/>
          <w:color w:val="000000"/>
          <w:sz w:val="28"/>
          <w:szCs w:val="28"/>
        </w:rPr>
        <w:t>2.集中实践环节学分统计</w:t>
      </w:r>
    </w:p>
    <w:tbl>
      <w:tblPr>
        <w:tblStyle w:val="8"/>
        <w:tblpPr w:leftFromText="180" w:rightFromText="180" w:vertAnchor="text" w:horzAnchor="page" w:tblpXSpec="center" w:tblpY="443"/>
        <w:tblOverlap w:val="never"/>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3901"/>
        <w:gridCol w:w="195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shd w:val="clear" w:color="auto" w:fill="auto"/>
            <w:vAlign w:val="center"/>
          </w:tcPr>
          <w:p>
            <w:pPr>
              <w:spacing w:line="220" w:lineRule="exact"/>
              <w:jc w:val="center"/>
              <w:rPr>
                <w:rFonts w:ascii="宋体" w:hAnsi="宋体"/>
                <w:b/>
                <w:color w:val="000000"/>
                <w:szCs w:val="21"/>
              </w:rPr>
            </w:pPr>
            <w:r>
              <w:rPr>
                <w:rFonts w:hint="eastAsia" w:ascii="宋体" w:hAnsi="宋体"/>
                <w:b/>
                <w:color w:val="000000"/>
                <w:szCs w:val="21"/>
              </w:rPr>
              <w:t>课程平台</w:t>
            </w:r>
          </w:p>
        </w:tc>
        <w:tc>
          <w:tcPr>
            <w:tcW w:w="3901" w:type="dxa"/>
            <w:shd w:val="clear" w:color="auto" w:fill="auto"/>
            <w:vAlign w:val="center"/>
          </w:tcPr>
          <w:p>
            <w:pPr>
              <w:spacing w:line="220" w:lineRule="exact"/>
              <w:jc w:val="center"/>
              <w:rPr>
                <w:rFonts w:ascii="宋体" w:hAnsi="宋体"/>
                <w:b/>
                <w:color w:val="000000"/>
                <w:szCs w:val="21"/>
              </w:rPr>
            </w:pPr>
            <w:r>
              <w:rPr>
                <w:rFonts w:hint="eastAsia" w:ascii="宋体" w:hAnsi="宋体"/>
                <w:b/>
                <w:color w:val="000000"/>
                <w:szCs w:val="21"/>
              </w:rPr>
              <w:t>实践环节</w:t>
            </w:r>
          </w:p>
        </w:tc>
        <w:tc>
          <w:tcPr>
            <w:tcW w:w="1959" w:type="dxa"/>
            <w:shd w:val="clear" w:color="auto" w:fill="auto"/>
            <w:vAlign w:val="center"/>
          </w:tcPr>
          <w:p>
            <w:pPr>
              <w:spacing w:line="220" w:lineRule="exact"/>
              <w:jc w:val="center"/>
              <w:rPr>
                <w:rFonts w:ascii="宋体" w:hAnsi="宋体"/>
                <w:b/>
                <w:color w:val="000000"/>
                <w:szCs w:val="21"/>
              </w:rPr>
            </w:pPr>
            <w:r>
              <w:rPr>
                <w:rFonts w:hint="eastAsia" w:ascii="宋体" w:hAnsi="宋体"/>
                <w:b/>
                <w:color w:val="000000"/>
                <w:szCs w:val="21"/>
              </w:rPr>
              <w:t>学分</w:t>
            </w:r>
          </w:p>
        </w:tc>
        <w:tc>
          <w:tcPr>
            <w:tcW w:w="2006" w:type="dxa"/>
            <w:shd w:val="clear" w:color="auto" w:fill="auto"/>
            <w:vAlign w:val="center"/>
          </w:tcPr>
          <w:p>
            <w:pPr>
              <w:spacing w:line="220" w:lineRule="exact"/>
              <w:jc w:val="center"/>
              <w:rPr>
                <w:rFonts w:ascii="宋体" w:hAnsi="宋体"/>
                <w:b/>
                <w:color w:val="000000"/>
                <w:szCs w:val="21"/>
              </w:rPr>
            </w:pPr>
            <w:r>
              <w:rPr>
                <w:rFonts w:hint="eastAsia" w:ascii="宋体" w:hAnsi="宋体"/>
                <w:b/>
                <w:color w:val="000000"/>
                <w:szCs w:val="21"/>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shd w:val="clear" w:color="auto" w:fill="auto"/>
            <w:vAlign w:val="center"/>
          </w:tcPr>
          <w:p>
            <w:pPr>
              <w:snapToGrid w:val="0"/>
              <w:jc w:val="center"/>
              <w:rPr>
                <w:rFonts w:ascii="宋体" w:hAnsi="宋体"/>
                <w:color w:val="000000"/>
                <w:szCs w:val="21"/>
              </w:rPr>
            </w:pPr>
            <w:r>
              <w:rPr>
                <w:rFonts w:hint="eastAsia" w:ascii="宋体" w:hAnsi="宋体"/>
                <w:color w:val="000000"/>
                <w:szCs w:val="21"/>
              </w:rPr>
              <w:t>通识教育课程平台</w:t>
            </w:r>
          </w:p>
        </w:tc>
        <w:tc>
          <w:tcPr>
            <w:tcW w:w="3901" w:type="dxa"/>
            <w:shd w:val="clear" w:color="auto" w:fill="auto"/>
            <w:vAlign w:val="center"/>
          </w:tcPr>
          <w:p>
            <w:pPr>
              <w:snapToGrid w:val="0"/>
              <w:jc w:val="center"/>
              <w:rPr>
                <w:rFonts w:ascii="宋体" w:hAnsi="宋体"/>
                <w:color w:val="000000"/>
                <w:szCs w:val="21"/>
              </w:rPr>
            </w:pPr>
            <w:r>
              <w:rPr>
                <w:rFonts w:hint="eastAsia" w:ascii="宋体" w:hAnsi="宋体"/>
                <w:color w:val="000000"/>
                <w:szCs w:val="21"/>
              </w:rPr>
              <w:t>军训</w:t>
            </w:r>
          </w:p>
        </w:tc>
        <w:tc>
          <w:tcPr>
            <w:tcW w:w="1959" w:type="dxa"/>
            <w:shd w:val="clear" w:color="auto" w:fill="auto"/>
            <w:vAlign w:val="center"/>
          </w:tcPr>
          <w:p>
            <w:pPr>
              <w:spacing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2006" w:type="dxa"/>
            <w:shd w:val="clear" w:color="auto" w:fill="auto"/>
            <w:vAlign w:val="center"/>
          </w:tcPr>
          <w:p>
            <w:pPr>
              <w:spacing w:line="240" w:lineRule="auto"/>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restart"/>
            <w:shd w:val="clear" w:color="auto" w:fill="auto"/>
            <w:vAlign w:val="center"/>
          </w:tcPr>
          <w:p>
            <w:pPr>
              <w:snapToGrid w:val="0"/>
              <w:jc w:val="center"/>
              <w:rPr>
                <w:rFonts w:ascii="宋体" w:hAnsi="宋体"/>
                <w:color w:val="000000"/>
                <w:szCs w:val="21"/>
              </w:rPr>
            </w:pPr>
            <w:r>
              <w:rPr>
                <w:rFonts w:hint="eastAsia" w:ascii="宋体" w:hAnsi="宋体"/>
                <w:color w:val="000000"/>
                <w:szCs w:val="21"/>
              </w:rPr>
              <w:t>专业教育课程平台</w:t>
            </w:r>
          </w:p>
        </w:tc>
        <w:tc>
          <w:tcPr>
            <w:tcW w:w="3901" w:type="dxa"/>
            <w:shd w:val="clear" w:color="auto" w:fill="auto"/>
            <w:vAlign w:val="center"/>
          </w:tcPr>
          <w:p>
            <w:pPr>
              <w:snapToGrid w:val="0"/>
              <w:jc w:val="center"/>
              <w:rPr>
                <w:rFonts w:ascii="宋体" w:hAnsi="宋体"/>
                <w:color w:val="auto"/>
                <w:szCs w:val="21"/>
              </w:rPr>
            </w:pPr>
            <w:r>
              <w:rPr>
                <w:rFonts w:hint="eastAsia" w:asciiTheme="majorEastAsia" w:hAnsiTheme="majorEastAsia" w:eastAsiaTheme="majorEastAsia" w:cstheme="majorEastAsia"/>
                <w:color w:val="auto"/>
                <w:sz w:val="24"/>
                <w:szCs w:val="24"/>
              </w:rPr>
              <w:t>社会调查</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c>
          <w:tcPr>
            <w:tcW w:w="2006" w:type="dxa"/>
            <w:vMerge w:val="restart"/>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ascii="宋体" w:hAnsi="宋体"/>
                <w:color w:val="auto"/>
                <w:szCs w:val="21"/>
              </w:rPr>
            </w:pPr>
            <w:r>
              <w:rPr>
                <w:rFonts w:hint="eastAsia" w:asciiTheme="majorEastAsia" w:hAnsiTheme="majorEastAsia" w:eastAsiaTheme="majorEastAsia" w:cstheme="majorEastAsia"/>
                <w:color w:val="auto"/>
                <w:sz w:val="24"/>
                <w:szCs w:val="24"/>
              </w:rPr>
              <w:t>专业认知见习</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ascii="宋体" w:hAnsi="宋体"/>
                <w:color w:val="auto"/>
                <w:szCs w:val="21"/>
              </w:rPr>
            </w:pPr>
            <w:r>
              <w:rPr>
                <w:rFonts w:hint="eastAsia" w:asciiTheme="majorEastAsia" w:hAnsiTheme="majorEastAsia" w:eastAsiaTheme="majorEastAsia" w:cstheme="majorEastAsia"/>
                <w:color w:val="auto"/>
                <w:sz w:val="24"/>
                <w:szCs w:val="24"/>
              </w:rPr>
              <w:t>专业考察</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1</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ascii="宋体" w:hAnsi="宋体"/>
                <w:color w:val="auto"/>
                <w:szCs w:val="21"/>
              </w:rPr>
            </w:pPr>
            <w:r>
              <w:rPr>
                <w:rFonts w:hint="eastAsia" w:asciiTheme="majorEastAsia" w:hAnsiTheme="majorEastAsia" w:eastAsiaTheme="majorEastAsia" w:cstheme="majorEastAsia"/>
                <w:color w:val="auto"/>
                <w:sz w:val="24"/>
                <w:szCs w:val="24"/>
              </w:rPr>
              <w:t>学年论文</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hint="eastAsia" w:ascii="宋体" w:hAnsi="宋体"/>
                <w:color w:val="auto"/>
                <w:szCs w:val="21"/>
              </w:rPr>
            </w:pPr>
            <w:r>
              <w:rPr>
                <w:rFonts w:hint="eastAsia" w:asciiTheme="majorEastAsia" w:hAnsiTheme="majorEastAsia" w:eastAsiaTheme="majorEastAsia" w:cstheme="majorEastAsia"/>
                <w:color w:val="auto"/>
                <w:sz w:val="24"/>
                <w:szCs w:val="24"/>
              </w:rPr>
              <w:t>专业实习</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hint="eastAsia" w:ascii="宋体" w:hAnsi="宋体"/>
                <w:color w:val="auto"/>
                <w:szCs w:val="21"/>
              </w:rPr>
            </w:pPr>
            <w:r>
              <w:rPr>
                <w:rFonts w:hint="eastAsia" w:asciiTheme="majorEastAsia" w:hAnsiTheme="majorEastAsia" w:eastAsiaTheme="majorEastAsia" w:cstheme="majorEastAsia"/>
                <w:color w:val="auto"/>
                <w:sz w:val="24"/>
                <w:szCs w:val="24"/>
              </w:rPr>
              <w:t>毕业论文</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10</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hint="eastAsia" w:ascii="宋体" w:hAnsi="宋体"/>
                <w:color w:val="auto"/>
                <w:szCs w:val="21"/>
              </w:rPr>
            </w:pPr>
            <w:r>
              <w:rPr>
                <w:rFonts w:hint="eastAsia" w:asciiTheme="majorEastAsia" w:hAnsiTheme="majorEastAsia" w:eastAsiaTheme="majorEastAsia" w:cstheme="majorEastAsia"/>
                <w:color w:val="auto"/>
                <w:sz w:val="24"/>
                <w:szCs w:val="24"/>
              </w:rPr>
              <w:t>教学见习</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hint="eastAsia" w:ascii="宋体" w:hAnsi="宋体"/>
                <w:color w:val="auto"/>
                <w:szCs w:val="21"/>
              </w:rPr>
            </w:pPr>
            <w:r>
              <w:rPr>
                <w:rFonts w:hint="eastAsia" w:asciiTheme="majorEastAsia" w:hAnsiTheme="majorEastAsia" w:eastAsiaTheme="majorEastAsia" w:cstheme="majorEastAsia"/>
                <w:color w:val="auto"/>
                <w:sz w:val="24"/>
                <w:szCs w:val="24"/>
              </w:rPr>
              <w:t>课外创新实践</w:t>
            </w:r>
          </w:p>
        </w:tc>
        <w:tc>
          <w:tcPr>
            <w:tcW w:w="1959" w:type="dxa"/>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237" w:type="dxa"/>
            <w:vMerge w:val="restart"/>
            <w:shd w:val="clear" w:color="auto" w:fill="auto"/>
            <w:vAlign w:val="center"/>
          </w:tcPr>
          <w:p>
            <w:pPr>
              <w:snapToGrid w:val="0"/>
              <w:jc w:val="center"/>
              <w:rPr>
                <w:rFonts w:ascii="宋体" w:hAnsi="宋体"/>
                <w:color w:val="000000"/>
                <w:szCs w:val="21"/>
              </w:rPr>
            </w:pPr>
            <w:r>
              <w:rPr>
                <w:rFonts w:hint="eastAsia" w:ascii="宋体" w:hAnsi="宋体"/>
                <w:color w:val="000000"/>
                <w:szCs w:val="21"/>
              </w:rPr>
              <w:t>创新创业教育平台</w:t>
            </w:r>
          </w:p>
        </w:tc>
        <w:tc>
          <w:tcPr>
            <w:tcW w:w="3901" w:type="dxa"/>
            <w:shd w:val="clear" w:color="auto" w:fill="auto"/>
            <w:vAlign w:val="center"/>
          </w:tcPr>
          <w:p>
            <w:pPr>
              <w:snapToGrid w:val="0"/>
              <w:jc w:val="center"/>
              <w:rPr>
                <w:rFonts w:ascii="宋体" w:hAnsi="宋体"/>
                <w:color w:val="auto"/>
                <w:szCs w:val="21"/>
              </w:rPr>
            </w:pPr>
            <w:r>
              <w:rPr>
                <w:rFonts w:hint="eastAsia" w:ascii="宋体" w:hAnsi="宋体"/>
                <w:color w:val="auto"/>
                <w:szCs w:val="21"/>
              </w:rPr>
              <w:t>创业基础</w:t>
            </w:r>
          </w:p>
        </w:tc>
        <w:tc>
          <w:tcPr>
            <w:tcW w:w="1959" w:type="dxa"/>
            <w:tcBorders>
              <w:bottom w:val="single" w:color="auto" w:sz="4" w:space="0"/>
            </w:tcBorders>
            <w:shd w:val="clear" w:color="auto" w:fill="auto"/>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2006" w:type="dxa"/>
            <w:vMerge w:val="restart"/>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ascii="宋体" w:hAnsi="宋体"/>
                <w:color w:val="auto"/>
                <w:szCs w:val="21"/>
              </w:rPr>
            </w:pPr>
            <w:r>
              <w:rPr>
                <w:rFonts w:hint="eastAsia" w:ascii="宋体" w:hAnsi="宋体"/>
                <w:color w:val="auto"/>
                <w:szCs w:val="21"/>
              </w:rPr>
              <w:t>就业指导</w:t>
            </w:r>
          </w:p>
        </w:tc>
        <w:tc>
          <w:tcPr>
            <w:tcW w:w="1959" w:type="dxa"/>
            <w:tcBorders>
              <w:bottom w:val="single" w:color="auto" w:sz="4" w:space="0"/>
            </w:tcBorders>
            <w:shd w:val="clear" w:color="auto" w:fill="auto"/>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2006" w:type="dxa"/>
            <w:vMerge w:val="continue"/>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37" w:type="dxa"/>
            <w:vMerge w:val="continue"/>
            <w:shd w:val="clear" w:color="auto" w:fill="auto"/>
            <w:vAlign w:val="center"/>
          </w:tcPr>
          <w:p>
            <w:pPr>
              <w:snapToGrid w:val="0"/>
              <w:jc w:val="center"/>
              <w:rPr>
                <w:rFonts w:ascii="宋体" w:hAnsi="宋体"/>
                <w:color w:val="000000"/>
                <w:szCs w:val="21"/>
              </w:rPr>
            </w:pPr>
          </w:p>
        </w:tc>
        <w:tc>
          <w:tcPr>
            <w:tcW w:w="3901" w:type="dxa"/>
            <w:shd w:val="clear" w:color="auto" w:fill="auto"/>
            <w:vAlign w:val="center"/>
          </w:tcPr>
          <w:p>
            <w:pPr>
              <w:snapToGrid w:val="0"/>
              <w:jc w:val="center"/>
              <w:rPr>
                <w:rFonts w:ascii="宋体" w:hAnsi="宋体"/>
                <w:color w:val="auto"/>
                <w:szCs w:val="21"/>
              </w:rPr>
            </w:pPr>
            <w:r>
              <w:rPr>
                <w:rFonts w:hint="eastAsia" w:ascii="宋体" w:hAnsi="宋体"/>
                <w:color w:val="auto"/>
                <w:szCs w:val="21"/>
              </w:rPr>
              <w:t>创新创业训练与实践</w:t>
            </w:r>
          </w:p>
        </w:tc>
        <w:tc>
          <w:tcPr>
            <w:tcW w:w="1959" w:type="dxa"/>
            <w:tcBorders>
              <w:bottom w:val="single" w:color="auto" w:sz="4" w:space="0"/>
            </w:tcBorders>
            <w:shd w:val="clear" w:color="auto" w:fill="auto"/>
            <w:vAlign w:val="center"/>
          </w:tcPr>
          <w:p>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2006" w:type="dxa"/>
            <w:vMerge w:val="continue"/>
            <w:tcBorders>
              <w:bottom w:val="single" w:color="auto" w:sz="4" w:space="0"/>
            </w:tcBorders>
            <w:shd w:val="clear" w:color="auto" w:fill="auto"/>
            <w:vAlign w:val="center"/>
          </w:tcPr>
          <w:p>
            <w:pPr>
              <w:spacing w:line="24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138" w:type="dxa"/>
            <w:gridSpan w:val="2"/>
            <w:shd w:val="clear" w:color="auto" w:fill="auto"/>
            <w:vAlign w:val="center"/>
          </w:tcPr>
          <w:p>
            <w:pPr>
              <w:spacing w:line="288" w:lineRule="auto"/>
              <w:jc w:val="center"/>
              <w:rPr>
                <w:rFonts w:ascii="宋体" w:hAnsi="宋体"/>
                <w:color w:val="auto"/>
                <w:szCs w:val="21"/>
              </w:rPr>
            </w:pPr>
            <w:r>
              <w:rPr>
                <w:rFonts w:hint="eastAsia" w:ascii="宋体" w:hAnsi="宋体"/>
                <w:color w:val="auto"/>
                <w:szCs w:val="21"/>
              </w:rPr>
              <w:t>学分总计</w:t>
            </w:r>
          </w:p>
        </w:tc>
        <w:tc>
          <w:tcPr>
            <w:tcW w:w="3965" w:type="dxa"/>
            <w:gridSpan w:val="2"/>
            <w:shd w:val="clear" w:color="auto" w:fill="auto"/>
            <w:vAlign w:val="center"/>
          </w:tcPr>
          <w:p>
            <w:pPr>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39</w:t>
            </w:r>
          </w:p>
        </w:tc>
      </w:tr>
    </w:tbl>
    <w:p>
      <w:pPr>
        <w:spacing w:line="288" w:lineRule="auto"/>
        <w:ind w:firstLine="424" w:firstLineChars="177"/>
        <w:rPr>
          <w:rFonts w:ascii="黑体" w:eastAsia="黑体"/>
          <w:color w:val="000000"/>
          <w:sz w:val="24"/>
        </w:rPr>
      </w:pPr>
    </w:p>
    <w:p>
      <w:pPr>
        <w:spacing w:line="288" w:lineRule="auto"/>
        <w:ind w:firstLine="424" w:firstLineChars="177"/>
        <w:rPr>
          <w:rFonts w:ascii="黑体" w:eastAsia="黑体"/>
          <w:color w:val="000000"/>
          <w:sz w:val="24"/>
        </w:rPr>
      </w:pPr>
    </w:p>
    <w:p>
      <w:pPr>
        <w:spacing w:line="288" w:lineRule="auto"/>
        <w:ind w:firstLine="424" w:firstLineChars="177"/>
        <w:rPr>
          <w:rFonts w:ascii="黑体" w:eastAsia="黑体"/>
          <w:color w:val="000000"/>
          <w:sz w:val="24"/>
        </w:rPr>
      </w:pPr>
      <w:r>
        <w:rPr>
          <w:rFonts w:hint="eastAsia" w:ascii="黑体" w:hAnsi="黑体" w:eastAsia="黑体" w:cs="黑体"/>
          <w:color w:val="000000"/>
          <w:sz w:val="24"/>
          <w:szCs w:val="24"/>
        </w:rPr>
        <w:t>十</w:t>
      </w:r>
      <w:r>
        <w:rPr>
          <w:rFonts w:hint="eastAsia" w:ascii="黑体" w:hAnsi="黑体" w:eastAsia="黑体" w:cs="黑体"/>
          <w:color w:val="000000"/>
          <w:sz w:val="24"/>
          <w:szCs w:val="24"/>
          <w:lang w:eastAsia="zh-CN"/>
        </w:rPr>
        <w:t>二</w:t>
      </w:r>
      <w:r>
        <w:rPr>
          <w:rFonts w:hint="eastAsia" w:ascii="黑体" w:hAnsi="黑体" w:eastAsia="黑体" w:cs="黑体"/>
          <w:color w:val="000000"/>
          <w:sz w:val="24"/>
          <w:szCs w:val="24"/>
        </w:rPr>
        <w:t>、教学计划表</w:t>
      </w:r>
    </w:p>
    <w:p>
      <w:pPr>
        <w:spacing w:line="288" w:lineRule="auto"/>
        <w:ind w:firstLine="424" w:firstLineChars="177"/>
        <w:rPr>
          <w:rFonts w:ascii="宋体" w:hAnsi="宋体"/>
          <w:color w:val="000000"/>
          <w:spacing w:val="-12"/>
          <w:szCs w:val="21"/>
        </w:rPr>
      </w:pPr>
      <w:r>
        <w:rPr>
          <w:rFonts w:hint="eastAsia" w:ascii="黑体" w:eastAsia="黑体"/>
          <w:color w:val="000000"/>
          <w:sz w:val="24"/>
        </w:rPr>
        <w:t>1．通识教育课程平台</w:t>
      </w:r>
      <w:bookmarkStart w:id="2" w:name="_GoBack"/>
      <w:bookmarkEnd w:id="2"/>
    </w:p>
    <w:p>
      <w:pPr>
        <w:spacing w:line="288" w:lineRule="auto"/>
        <w:ind w:firstLine="440" w:firstLineChars="200"/>
        <w:rPr>
          <w:rFonts w:ascii="宋体" w:hAnsi="宋体"/>
          <w:color w:val="000000"/>
          <w:szCs w:val="21"/>
        </w:rPr>
      </w:pPr>
      <w:r>
        <w:rPr>
          <w:rFonts w:hint="eastAsia" w:ascii="宋体" w:hAnsi="宋体"/>
          <w:color w:val="000000"/>
          <w:szCs w:val="21"/>
        </w:rPr>
        <w:t>通识教育课程最低修满</w:t>
      </w:r>
      <w:r>
        <w:rPr>
          <w:rFonts w:hint="eastAsia" w:ascii="宋体" w:hAnsi="宋体"/>
          <w:color w:val="000000"/>
          <w:szCs w:val="21"/>
          <w:highlight w:val="none"/>
          <w:lang w:val="en-US" w:eastAsia="zh-CN"/>
        </w:rPr>
        <w:t>27</w:t>
      </w:r>
      <w:r>
        <w:rPr>
          <w:rFonts w:hint="eastAsia" w:ascii="宋体" w:hAnsi="宋体"/>
          <w:color w:val="000000"/>
          <w:szCs w:val="21"/>
        </w:rPr>
        <w:t>学分。其中，公共基础课程</w:t>
      </w:r>
      <w:r>
        <w:rPr>
          <w:rFonts w:hint="eastAsia" w:ascii="宋体" w:hAnsi="宋体"/>
          <w:color w:val="000000"/>
          <w:szCs w:val="21"/>
          <w:lang w:val="en-US" w:eastAsia="zh-CN"/>
        </w:rPr>
        <w:t>21</w:t>
      </w:r>
      <w:r>
        <w:rPr>
          <w:rFonts w:hint="eastAsia" w:ascii="宋体" w:hAnsi="宋体"/>
          <w:color w:val="000000"/>
          <w:szCs w:val="21"/>
        </w:rPr>
        <w:t>学分，综合素质课程最低选修6学分。</w:t>
      </w:r>
    </w:p>
    <w:p>
      <w:pPr>
        <w:spacing w:line="288" w:lineRule="auto"/>
        <w:ind w:firstLine="442" w:firstLineChars="200"/>
        <w:rPr>
          <w:rFonts w:ascii="宋体" w:hAnsi="宋体"/>
          <w:b/>
          <w:color w:val="000000"/>
          <w:szCs w:val="21"/>
        </w:rPr>
      </w:pPr>
      <w:r>
        <w:rPr>
          <w:rFonts w:hint="eastAsia" w:ascii="宋体" w:hAnsi="宋体"/>
          <w:b/>
          <w:color w:val="000000"/>
          <w:szCs w:val="21"/>
        </w:rPr>
        <w:t>（1）公共基础课程</w:t>
      </w:r>
    </w:p>
    <w:tbl>
      <w:tblPr>
        <w:tblStyle w:val="8"/>
        <w:tblW w:w="10103" w:type="dxa"/>
        <w:jc w:val="center"/>
        <w:tblInd w:w="184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6"/>
        <w:gridCol w:w="556"/>
        <w:gridCol w:w="2122"/>
        <w:gridCol w:w="1922"/>
        <w:gridCol w:w="549"/>
        <w:gridCol w:w="549"/>
        <w:gridCol w:w="549"/>
        <w:gridCol w:w="549"/>
        <w:gridCol w:w="690"/>
        <w:gridCol w:w="690"/>
        <w:gridCol w:w="691"/>
        <w:gridCol w:w="6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exact"/>
          <w:jc w:val="center"/>
        </w:trPr>
        <w:tc>
          <w:tcPr>
            <w:tcW w:w="546" w:type="dxa"/>
            <w:vMerge w:val="restart"/>
            <w:tcBorders>
              <w:top w:val="single" w:color="auto" w:sz="4" w:space="0"/>
              <w:left w:val="single" w:color="auto" w:sz="4"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bookmarkStart w:id="0" w:name="_Hlk522388214"/>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性质</w:t>
            </w:r>
          </w:p>
        </w:tc>
        <w:tc>
          <w:tcPr>
            <w:tcW w:w="556"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2122"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922"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49"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49"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098" w:type="dxa"/>
            <w:gridSpan w:val="2"/>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90"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90"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91" w:type="dxa"/>
            <w:vMerge w:val="restart"/>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90" w:type="dxa"/>
            <w:vMerge w:val="restart"/>
            <w:tcBorders>
              <w:top w:val="single" w:color="auto" w:sz="4" w:space="0"/>
              <w:left w:val="single" w:color="auto" w:sz="6" w:space="0"/>
              <w:bottom w:val="single" w:color="auto" w:sz="6" w:space="0"/>
              <w:right w:val="single" w:color="auto" w:sz="4"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exact"/>
          <w:jc w:val="center"/>
        </w:trPr>
        <w:tc>
          <w:tcPr>
            <w:tcW w:w="546" w:type="dxa"/>
            <w:vMerge w:val="continue"/>
            <w:tcBorders>
              <w:top w:val="single" w:color="auto" w:sz="6" w:space="0"/>
              <w:left w:val="single" w:color="auto" w:sz="4"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56"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2122"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1922"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49"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49"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54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4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9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690"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691"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color w:val="000000"/>
                <w:szCs w:val="21"/>
              </w:rPr>
            </w:pPr>
          </w:p>
        </w:tc>
        <w:tc>
          <w:tcPr>
            <w:tcW w:w="690" w:type="dxa"/>
            <w:vMerge w:val="continue"/>
            <w:tcBorders>
              <w:top w:val="single" w:color="auto" w:sz="6" w:space="0"/>
              <w:left w:val="single" w:color="auto" w:sz="6" w:space="0"/>
              <w:bottom w:val="single" w:color="auto" w:sz="6" w:space="0"/>
              <w:right w:val="single" w:color="auto" w:sz="4" w:space="0"/>
            </w:tcBorders>
            <w:vAlign w:val="center"/>
          </w:tcPr>
          <w:p>
            <w:pPr>
              <w:snapToGrid w:val="0"/>
              <w:ind w:left="-50" w:right="-50"/>
              <w:jc w:val="center"/>
              <w:rPr>
                <w:rFonts w:ascii="方正小标宋_GBK" w:eastAsia="方正小标宋_GBK"/>
                <w:color w:val="000000"/>
                <w:szCs w:val="21"/>
              </w:rPr>
            </w:pPr>
          </w:p>
        </w:tc>
      </w:tr>
      <w:bookmarkEnd w:id="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546"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pPr>
              <w:snapToGrid w:val="0"/>
              <w:jc w:val="center"/>
              <w:rPr>
                <w:rFonts w:ascii="宋体" w:hAnsi="宋体"/>
                <w:color w:val="000000"/>
                <w:sz w:val="21"/>
                <w:szCs w:val="21"/>
              </w:rPr>
            </w:pPr>
            <w:r>
              <w:rPr>
                <w:rFonts w:hint="eastAsia" w:ascii="宋体" w:hAnsi="宋体"/>
                <w:color w:val="000000"/>
                <w:sz w:val="21"/>
                <w:szCs w:val="21"/>
              </w:rPr>
              <w:t>公共基础课程</w:t>
            </w:r>
          </w:p>
        </w:tc>
        <w:tc>
          <w:tcPr>
            <w:tcW w:w="556" w:type="dxa"/>
            <w:tcBorders>
              <w:top w:val="single" w:color="auto" w:sz="6" w:space="0"/>
              <w:left w:val="single" w:color="auto" w:sz="6" w:space="0"/>
              <w:bottom w:val="single" w:color="auto" w:sz="6" w:space="0"/>
              <w:right w:val="single" w:color="auto" w:sz="6" w:space="0"/>
            </w:tcBorders>
            <w:vAlign w:val="center"/>
          </w:tcPr>
          <w:p>
            <w:pPr>
              <w:snapToGrid w:val="0"/>
              <w:ind w:leftChars="0"/>
              <w:jc w:val="center"/>
              <w:rPr>
                <w:rFonts w:hint="eastAsia" w:ascii="宋体" w:hAnsi="宋体" w:eastAsia="宋体"/>
                <w:color w:val="000000"/>
                <w:sz w:val="21"/>
                <w:szCs w:val="21"/>
                <w:lang w:eastAsia="zh-CN"/>
              </w:rPr>
            </w:pPr>
            <w:r>
              <w:rPr>
                <w:rFonts w:hint="eastAsia" w:ascii="宋体" w:hAnsi="宋体" w:cs="Times New Roman"/>
                <w:color w:val="000000"/>
                <w:sz w:val="21"/>
                <w:szCs w:val="21"/>
                <w:lang w:eastAsia="zh-CN"/>
              </w:rPr>
              <w:t>思想政治</w:t>
            </w:r>
            <w:r>
              <w:rPr>
                <w:rFonts w:hint="eastAsia" w:ascii="宋体" w:hAnsi="宋体"/>
                <w:color w:val="000000"/>
                <w:sz w:val="21"/>
                <w:szCs w:val="21"/>
                <w:lang w:eastAsia="zh-CN"/>
              </w:rPr>
              <w:t>理论类课程</w:t>
            </w:r>
          </w:p>
        </w:tc>
        <w:tc>
          <w:tcPr>
            <w:tcW w:w="2122" w:type="dxa"/>
            <w:tcBorders>
              <w:top w:val="single" w:color="auto" w:sz="6" w:space="0"/>
              <w:left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形势与政策</w:t>
            </w:r>
          </w:p>
        </w:tc>
        <w:tc>
          <w:tcPr>
            <w:tcW w:w="1922" w:type="dxa"/>
            <w:vMerge w:val="restart"/>
            <w:tcBorders>
              <w:top w:val="single" w:color="auto" w:sz="6" w:space="0"/>
              <w:left w:val="single" w:color="auto" w:sz="6" w:space="0"/>
              <w:right w:val="single" w:color="auto" w:sz="6" w:space="0"/>
            </w:tcBorders>
            <w:vAlign w:val="center"/>
          </w:tcPr>
          <w:p>
            <w:pPr>
              <w:snapToGrid w:val="0"/>
              <w:jc w:val="center"/>
              <w:rPr>
                <w:rFonts w:ascii="宋体" w:hAnsi="宋体"/>
                <w:sz w:val="21"/>
                <w:szCs w:val="21"/>
              </w:rPr>
            </w:pPr>
            <w:r>
              <w:rPr>
                <w:rFonts w:hint="eastAsia" w:ascii="宋体" w:hAnsi="宋体"/>
                <w:kern w:val="0"/>
                <w:sz w:val="21"/>
                <w:szCs w:val="21"/>
              </w:rPr>
              <w:t>Situation and Policy</w:t>
            </w:r>
          </w:p>
        </w:tc>
        <w:tc>
          <w:tcPr>
            <w:tcW w:w="549" w:type="dxa"/>
            <w:tcBorders>
              <w:top w:val="single" w:color="auto" w:sz="6" w:space="0"/>
              <w:left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64</w:t>
            </w:r>
          </w:p>
        </w:tc>
        <w:tc>
          <w:tcPr>
            <w:tcW w:w="549"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64</w:t>
            </w:r>
          </w:p>
        </w:tc>
        <w:tc>
          <w:tcPr>
            <w:tcW w:w="549"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1-8</w:t>
            </w:r>
          </w:p>
        </w:tc>
        <w:tc>
          <w:tcPr>
            <w:tcW w:w="691"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restart"/>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交流与</w:t>
            </w:r>
          </w:p>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表达类</w:t>
            </w:r>
          </w:p>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课程</w:t>
            </w:r>
          </w:p>
        </w:tc>
        <w:tc>
          <w:tcPr>
            <w:tcW w:w="2122" w:type="dxa"/>
            <w:tcBorders>
              <w:top w:val="single" w:color="auto" w:sz="6" w:space="0"/>
              <w:left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大学外语（一）</w:t>
            </w:r>
          </w:p>
        </w:tc>
        <w:tc>
          <w:tcPr>
            <w:tcW w:w="1922" w:type="dxa"/>
            <w:tcBorders>
              <w:top w:val="single" w:color="auto" w:sz="6" w:space="0"/>
              <w:left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 xml:space="preserve">College </w:t>
            </w:r>
            <w:r>
              <w:rPr>
                <w:rFonts w:hint="eastAsia" w:ascii="宋体" w:hAnsi="宋体"/>
                <w:kern w:val="0"/>
                <w:sz w:val="21"/>
                <w:szCs w:val="21"/>
              </w:rPr>
              <w:t>English</w:t>
            </w:r>
            <w:r>
              <w:rPr>
                <w:rFonts w:ascii="宋体" w:hAnsi="宋体"/>
                <w:kern w:val="0"/>
                <w:sz w:val="21"/>
                <w:szCs w:val="21"/>
              </w:rPr>
              <w:t xml:space="preserve"> I</w:t>
            </w:r>
          </w:p>
        </w:tc>
        <w:tc>
          <w:tcPr>
            <w:tcW w:w="549" w:type="dxa"/>
            <w:tcBorders>
              <w:top w:val="single" w:color="auto" w:sz="6" w:space="0"/>
              <w:left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48</w:t>
            </w:r>
          </w:p>
        </w:tc>
        <w:tc>
          <w:tcPr>
            <w:tcW w:w="549"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90" w:type="dxa"/>
            <w:tcBorders>
              <w:top w:val="single" w:color="auto" w:sz="6" w:space="0"/>
              <w:left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2.5</w:t>
            </w:r>
          </w:p>
        </w:tc>
        <w:tc>
          <w:tcPr>
            <w:tcW w:w="690" w:type="dxa"/>
            <w:tcBorders>
              <w:top w:val="single" w:color="auto" w:sz="6" w:space="0"/>
              <w:left w:val="single" w:color="auto" w:sz="6" w:space="0"/>
              <w:right w:val="single" w:color="auto" w:sz="6" w:space="0"/>
            </w:tcBorders>
            <w:shd w:val="clear" w:color="auto" w:fill="auto"/>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4</w:t>
            </w:r>
          </w:p>
        </w:tc>
        <w:tc>
          <w:tcPr>
            <w:tcW w:w="691" w:type="dxa"/>
            <w:tcBorders>
              <w:top w:val="single" w:color="auto" w:sz="6" w:space="0"/>
              <w:left w:val="single" w:color="auto" w:sz="6" w:space="0"/>
              <w:right w:val="single" w:color="auto" w:sz="6" w:space="0"/>
            </w:tcBorders>
            <w:shd w:val="clear" w:color="auto" w:fill="auto"/>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w:t>
            </w:r>
          </w:p>
        </w:tc>
        <w:tc>
          <w:tcPr>
            <w:tcW w:w="690" w:type="dxa"/>
            <w:tcBorders>
              <w:top w:val="single" w:color="auto" w:sz="6" w:space="0"/>
              <w:left w:val="single" w:color="auto" w:sz="6" w:space="0"/>
              <w:bottom w:val="single" w:color="auto" w:sz="4"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6" w:space="0"/>
              <w:left w:val="single" w:color="auto" w:sz="4" w:space="0"/>
              <w:bottom w:val="single" w:color="auto" w:sz="4"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top w:val="single" w:color="auto" w:sz="6" w:space="0"/>
              <w:left w:val="single" w:color="auto" w:sz="6" w:space="0"/>
              <w:bottom w:val="single" w:color="auto" w:sz="4" w:space="0"/>
              <w:right w:val="single" w:color="auto" w:sz="4"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大学外语（二）</w:t>
            </w:r>
          </w:p>
        </w:tc>
        <w:tc>
          <w:tcPr>
            <w:tcW w:w="19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1"/>
                <w:szCs w:val="21"/>
              </w:rPr>
            </w:pPr>
            <w:r>
              <w:rPr>
                <w:rFonts w:ascii="宋体" w:hAnsi="宋体"/>
                <w:kern w:val="0"/>
                <w:sz w:val="21"/>
                <w:szCs w:val="21"/>
              </w:rPr>
              <w:t>College</w:t>
            </w:r>
            <w:r>
              <w:rPr>
                <w:rFonts w:hint="eastAsia" w:ascii="宋体" w:hAnsi="宋体"/>
                <w:kern w:val="0"/>
                <w:sz w:val="21"/>
                <w:szCs w:val="21"/>
              </w:rPr>
              <w:t xml:space="preserve"> English</w:t>
            </w:r>
            <w:r>
              <w:rPr>
                <w:rFonts w:ascii="宋体" w:hAnsi="宋体"/>
                <w:kern w:val="0"/>
                <w:sz w:val="21"/>
                <w:szCs w:val="21"/>
              </w:rPr>
              <w:t xml:space="preserve"> II</w:t>
            </w:r>
          </w:p>
        </w:tc>
        <w:tc>
          <w:tcPr>
            <w:tcW w:w="549" w:type="dxa"/>
            <w:tcBorders>
              <w:top w:val="single" w:color="auto" w:sz="4" w:space="0"/>
              <w:left w:val="single" w:color="auto" w:sz="4" w:space="0"/>
              <w:bottom w:val="single" w:color="auto" w:sz="4" w:space="0"/>
              <w:right w:val="single" w:color="auto" w:sz="4"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48</w:t>
            </w:r>
          </w:p>
        </w:tc>
        <w:tc>
          <w:tcPr>
            <w:tcW w:w="549"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2.5</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4"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大学外语（三）</w:t>
            </w:r>
          </w:p>
        </w:tc>
        <w:tc>
          <w:tcPr>
            <w:tcW w:w="1922"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 xml:space="preserve">College </w:t>
            </w:r>
            <w:r>
              <w:rPr>
                <w:rFonts w:hint="eastAsia" w:ascii="宋体" w:hAnsi="宋体"/>
                <w:kern w:val="0"/>
                <w:sz w:val="21"/>
                <w:szCs w:val="21"/>
              </w:rPr>
              <w:t>English</w:t>
            </w:r>
            <w:r>
              <w:rPr>
                <w:rFonts w:ascii="宋体" w:hAnsi="宋体"/>
                <w:kern w:val="0"/>
                <w:sz w:val="21"/>
                <w:szCs w:val="21"/>
              </w:rPr>
              <w:t xml:space="preserve"> III</w:t>
            </w:r>
          </w:p>
        </w:tc>
        <w:tc>
          <w:tcPr>
            <w:tcW w:w="549" w:type="dxa"/>
            <w:tcBorders>
              <w:top w:val="single" w:color="auto" w:sz="4"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4"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4"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4"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4"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4"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1" w:type="dxa"/>
            <w:tcBorders>
              <w:top w:val="single" w:color="auto" w:sz="4"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4" w:space="0"/>
              <w:left w:val="single" w:color="auto" w:sz="6" w:space="0"/>
              <w:bottom w:val="single" w:color="auto" w:sz="6"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大学外语（四）</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 xml:space="preserve">College </w:t>
            </w:r>
            <w:r>
              <w:rPr>
                <w:rFonts w:hint="eastAsia" w:ascii="宋体" w:hAnsi="宋体"/>
                <w:kern w:val="0"/>
                <w:sz w:val="21"/>
                <w:szCs w:val="21"/>
              </w:rPr>
              <w:t>English</w:t>
            </w:r>
            <w:r>
              <w:rPr>
                <w:rFonts w:ascii="宋体" w:hAnsi="宋体"/>
                <w:kern w:val="0"/>
                <w:sz w:val="21"/>
                <w:szCs w:val="21"/>
              </w:rPr>
              <w:t xml:space="preserve"> IV</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信息技术类课程</w:t>
            </w: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大学计算机基础</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Fundamentals of Computer</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38</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14</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w:t>
            </w:r>
          </w:p>
        </w:tc>
        <w:tc>
          <w:tcPr>
            <w:tcW w:w="690" w:type="dxa"/>
            <w:tcBorders>
              <w:top w:val="single" w:color="auto" w:sz="6" w:space="0"/>
              <w:left w:val="single" w:color="auto" w:sz="6" w:space="0"/>
              <w:bottom w:val="single" w:color="auto" w:sz="6"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restart"/>
            <w:tcBorders>
              <w:top w:val="single" w:color="auto" w:sz="6" w:space="0"/>
              <w:left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国防与健康教育类课程</w:t>
            </w: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军事理论</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Military Theory</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1-4</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4</w:t>
            </w:r>
          </w:p>
        </w:tc>
        <w:tc>
          <w:tcPr>
            <w:tcW w:w="690" w:type="dxa"/>
            <w:tcBorders>
              <w:top w:val="single" w:color="auto" w:sz="6" w:space="0"/>
              <w:left w:val="single" w:color="auto" w:sz="6" w:space="0"/>
              <w:bottom w:val="single" w:color="auto" w:sz="6"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left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军训与军事技能</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ascii="宋体" w:hAnsi="宋体"/>
                <w:kern w:val="0"/>
                <w:sz w:val="21"/>
                <w:szCs w:val="21"/>
              </w:rPr>
              <w:t>Military Practice</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2周</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left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大学生心理健康</w:t>
            </w:r>
          </w:p>
        </w:tc>
        <w:tc>
          <w:tcPr>
            <w:tcW w:w="1922" w:type="dxa"/>
            <w:tcBorders>
              <w:top w:val="single" w:color="auto" w:sz="6" w:space="0"/>
              <w:left w:val="single" w:color="auto" w:sz="6" w:space="0"/>
              <w:bottom w:val="single" w:color="auto" w:sz="4"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ascii="宋体" w:hAnsi="宋体"/>
                <w:sz w:val="21"/>
                <w:szCs w:val="21"/>
              </w:rPr>
              <w:t>Psychological Health of Undergraduate</w:t>
            </w:r>
          </w:p>
        </w:tc>
        <w:tc>
          <w:tcPr>
            <w:tcW w:w="549" w:type="dxa"/>
            <w:tcBorders>
              <w:top w:val="single" w:color="auto" w:sz="6" w:space="0"/>
              <w:left w:val="single" w:color="auto" w:sz="6" w:space="0"/>
              <w:bottom w:val="single" w:color="auto" w:sz="4"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4"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4"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4"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4"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4"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1-2</w:t>
            </w:r>
          </w:p>
        </w:tc>
        <w:tc>
          <w:tcPr>
            <w:tcW w:w="691" w:type="dxa"/>
            <w:tcBorders>
              <w:top w:val="single" w:color="auto" w:sz="6" w:space="0"/>
              <w:left w:val="single" w:color="auto" w:sz="6" w:space="0"/>
              <w:bottom w:val="single" w:color="auto" w:sz="4"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4" w:space="0"/>
              <w:right w:val="single" w:color="auto" w:sz="4"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restart"/>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体育教育类</w:t>
            </w:r>
          </w:p>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课程</w:t>
            </w: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体育（一）</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Physical Education I</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26</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26</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体育（二）</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Physical Education II</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体育（三）</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Physical Education III</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4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p>
        </w:tc>
        <w:tc>
          <w:tcPr>
            <w:tcW w:w="556" w:type="dxa"/>
            <w:vMerge w:val="continue"/>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2122"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体育（四）</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 w:val="21"/>
                <w:szCs w:val="21"/>
              </w:rPr>
            </w:pPr>
            <w:r>
              <w:rPr>
                <w:rFonts w:ascii="宋体" w:hAnsi="宋体"/>
                <w:kern w:val="0"/>
                <w:sz w:val="21"/>
                <w:szCs w:val="21"/>
              </w:rPr>
              <w:t>Physical Education IV</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必修</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32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4</w:t>
            </w: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322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宋体" w:hAnsi="宋体"/>
                <w:color w:val="000000"/>
                <w:sz w:val="21"/>
                <w:szCs w:val="21"/>
              </w:rPr>
            </w:pPr>
            <w:r>
              <w:rPr>
                <w:rFonts w:hint="eastAsia" w:ascii="宋体" w:hAnsi="宋体"/>
                <w:color w:val="000000"/>
                <w:sz w:val="21"/>
                <w:szCs w:val="21"/>
              </w:rPr>
              <w:t>合计</w:t>
            </w:r>
          </w:p>
        </w:tc>
        <w:tc>
          <w:tcPr>
            <w:tcW w:w="1922"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549" w:type="dxa"/>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hAnsi="宋体"/>
                <w:color w:val="000000"/>
                <w:sz w:val="21"/>
                <w:szCs w:val="21"/>
              </w:rPr>
            </w:pP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448</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392</w:t>
            </w:r>
          </w:p>
        </w:tc>
        <w:tc>
          <w:tcPr>
            <w:tcW w:w="549"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56</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21</w:t>
            </w: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cs="Times New Roman"/>
                <w:szCs w:val="21"/>
              </w:rPr>
            </w:pPr>
          </w:p>
        </w:tc>
        <w:tc>
          <w:tcPr>
            <w:tcW w:w="690" w:type="dxa"/>
            <w:tcBorders>
              <w:top w:val="single" w:color="auto" w:sz="6" w:space="0"/>
              <w:left w:val="single" w:color="auto" w:sz="6" w:space="0"/>
              <w:bottom w:val="single" w:color="auto" w:sz="6" w:space="0"/>
              <w:right w:val="single" w:color="auto" w:sz="6" w:space="0"/>
            </w:tcBorders>
            <w:vAlign w:val="center"/>
          </w:tcPr>
          <w:p>
            <w:pPr>
              <w:snapToGrid w:val="0"/>
              <w:spacing w:before="46" w:beforeLines="15" w:after="46" w:afterLines="15"/>
              <w:ind w:left="-110" w:leftChars="-50" w:right="-110" w:rightChars="-50"/>
              <w:jc w:val="center"/>
              <w:rPr>
                <w:rFonts w:ascii="宋体" w:hAnsi="宋体"/>
                <w:szCs w:val="21"/>
              </w:rPr>
            </w:pPr>
          </w:p>
        </w:tc>
      </w:tr>
    </w:tbl>
    <w:p/>
    <w:p>
      <w:pPr>
        <w:rPr>
          <w:b/>
        </w:rPr>
      </w:pPr>
      <w:r>
        <w:rPr>
          <w:rFonts w:hint="eastAsia"/>
          <w:b/>
        </w:rPr>
        <w:t>（2）综合素质课程</w:t>
      </w:r>
    </w:p>
    <w:tbl>
      <w:tblPr>
        <w:tblStyle w:val="8"/>
        <w:tblW w:w="10103" w:type="dxa"/>
        <w:jc w:val="center"/>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1332"/>
        <w:gridCol w:w="1958"/>
        <w:gridCol w:w="712"/>
        <w:gridCol w:w="548"/>
        <w:gridCol w:w="617"/>
        <w:gridCol w:w="977"/>
        <w:gridCol w:w="3339"/>
        <w:gridCol w:w="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290" w:type="dxa"/>
            <w:gridSpan w:val="2"/>
            <w:shd w:val="clear" w:color="auto" w:fill="FFFFFF"/>
            <w:tcMar>
              <w:top w:w="0" w:type="dxa"/>
              <w:left w:w="105" w:type="dxa"/>
              <w:bottom w:w="0" w:type="dxa"/>
              <w:right w:w="105" w:type="dxa"/>
            </w:tcMar>
            <w:vAlign w:val="center"/>
          </w:tcPr>
          <w:p>
            <w:pPr>
              <w:jc w:val="center"/>
            </w:pPr>
            <w:r>
              <w:rPr>
                <w:rFonts w:hint="eastAsia"/>
              </w:rPr>
              <w:t>课程系列</w:t>
            </w:r>
          </w:p>
        </w:tc>
        <w:tc>
          <w:tcPr>
            <w:tcW w:w="712" w:type="dxa"/>
            <w:shd w:val="clear" w:color="auto" w:fill="FFFFFF"/>
            <w:vAlign w:val="center"/>
          </w:tcPr>
          <w:p>
            <w:pPr>
              <w:jc w:val="center"/>
            </w:pPr>
            <w:r>
              <w:rPr>
                <w:rFonts w:hint="eastAsia"/>
              </w:rPr>
              <w:t>修读</w:t>
            </w:r>
          </w:p>
          <w:p>
            <w:pPr>
              <w:jc w:val="center"/>
            </w:pPr>
            <w:r>
              <w:rPr>
                <w:rFonts w:hint="eastAsia"/>
              </w:rPr>
              <w:t>模式</w:t>
            </w:r>
          </w:p>
        </w:tc>
        <w:tc>
          <w:tcPr>
            <w:tcW w:w="548" w:type="dxa"/>
            <w:shd w:val="clear" w:color="auto" w:fill="FFFFFF"/>
            <w:vAlign w:val="center"/>
          </w:tcPr>
          <w:p>
            <w:pPr>
              <w:jc w:val="center"/>
            </w:pPr>
            <w:r>
              <w:rPr>
                <w:rFonts w:hint="eastAsia"/>
              </w:rPr>
              <w:t>开设</w:t>
            </w:r>
          </w:p>
          <w:p>
            <w:pPr>
              <w:jc w:val="center"/>
            </w:pPr>
            <w:r>
              <w:rPr>
                <w:rFonts w:hint="eastAsia"/>
              </w:rPr>
              <w:t>学期</w:t>
            </w:r>
          </w:p>
        </w:tc>
        <w:tc>
          <w:tcPr>
            <w:tcW w:w="617" w:type="dxa"/>
            <w:shd w:val="clear" w:color="auto" w:fill="FFFFFF"/>
            <w:vAlign w:val="center"/>
          </w:tcPr>
          <w:p>
            <w:pPr>
              <w:jc w:val="center"/>
            </w:pPr>
            <w:r>
              <w:rPr>
                <w:rFonts w:hint="eastAsia"/>
              </w:rPr>
              <w:t>总学时</w:t>
            </w:r>
          </w:p>
        </w:tc>
        <w:tc>
          <w:tcPr>
            <w:tcW w:w="977" w:type="dxa"/>
            <w:shd w:val="clear" w:color="auto" w:fill="FFFFFF"/>
            <w:vAlign w:val="center"/>
          </w:tcPr>
          <w:p>
            <w:pPr>
              <w:jc w:val="center"/>
            </w:pPr>
            <w:r>
              <w:rPr>
                <w:rFonts w:hint="eastAsia"/>
              </w:rPr>
              <w:t>周学时</w:t>
            </w:r>
          </w:p>
        </w:tc>
        <w:tc>
          <w:tcPr>
            <w:tcW w:w="3339" w:type="dxa"/>
            <w:shd w:val="clear" w:color="auto" w:fill="FFFFFF"/>
            <w:vAlign w:val="center"/>
          </w:tcPr>
          <w:p>
            <w:pPr>
              <w:jc w:val="center"/>
            </w:pPr>
            <w:r>
              <w:rPr>
                <w:rFonts w:hint="eastAsia"/>
              </w:rPr>
              <w:t>各专业修读选修课学分</w:t>
            </w:r>
          </w:p>
        </w:tc>
        <w:tc>
          <w:tcPr>
            <w:tcW w:w="620" w:type="dxa"/>
            <w:shd w:val="clear" w:color="auto" w:fill="FFFFFF"/>
            <w:vAlign w:val="center"/>
          </w:tcPr>
          <w:p>
            <w:pPr>
              <w:jc w:val="center"/>
            </w:pPr>
            <w:r>
              <w:rPr>
                <w:rFonts w:hint="eastAsia"/>
              </w:rPr>
              <w:t>考核方式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jc w:val="center"/>
        </w:trPr>
        <w:tc>
          <w:tcPr>
            <w:tcW w:w="1332" w:type="dxa"/>
            <w:tcBorders>
              <w:bottom w:val="single" w:color="auto" w:sz="4" w:space="0"/>
            </w:tcBorders>
            <w:shd w:val="clear" w:color="auto" w:fill="FFFFFF"/>
            <w:tcMar>
              <w:top w:w="0" w:type="dxa"/>
              <w:left w:w="105" w:type="dxa"/>
              <w:bottom w:w="0" w:type="dxa"/>
              <w:right w:w="105" w:type="dxa"/>
            </w:tcMar>
            <w:vAlign w:val="center"/>
          </w:tcPr>
          <w:p>
            <w:pPr>
              <w:jc w:val="center"/>
            </w:pPr>
            <w:r>
              <w:rPr>
                <w:rFonts w:hint="eastAsia"/>
              </w:rPr>
              <w:t>社会与文化</w:t>
            </w:r>
          </w:p>
        </w:tc>
        <w:tc>
          <w:tcPr>
            <w:tcW w:w="1958" w:type="dxa"/>
            <w:tcBorders>
              <w:bottom w:val="single" w:color="auto" w:sz="4" w:space="0"/>
            </w:tcBorders>
            <w:shd w:val="clear" w:color="auto" w:fill="FFFFFF"/>
            <w:vAlign w:val="center"/>
          </w:tcPr>
          <w:p>
            <w:pPr>
              <w:jc w:val="center"/>
              <w:rPr>
                <w:rFonts w:asciiTheme="minorEastAsia" w:hAnsiTheme="minorEastAsia" w:eastAsiaTheme="minorEastAsia"/>
                <w:szCs w:val="21"/>
              </w:rPr>
            </w:pPr>
            <w:r>
              <w:rPr>
                <w:rFonts w:hint="eastAsia" w:ascii="宋体" w:hAnsi="宋体"/>
              </w:rPr>
              <w:t>大学生健康教育</w:t>
            </w:r>
          </w:p>
        </w:tc>
        <w:tc>
          <w:tcPr>
            <w:tcW w:w="712" w:type="dxa"/>
            <w:tcBorders>
              <w:bottom w:val="single" w:color="auto" w:sz="4" w:space="0"/>
            </w:tcBorders>
            <w:shd w:val="clear" w:color="auto" w:fill="FFFFFF"/>
            <w:vAlign w:val="center"/>
          </w:tcPr>
          <w:p>
            <w:pPr>
              <w:jc w:val="center"/>
            </w:pPr>
            <w:r>
              <w:rPr>
                <w:rFonts w:hint="eastAsia"/>
              </w:rPr>
              <w:t>必选</w:t>
            </w:r>
          </w:p>
        </w:tc>
        <w:tc>
          <w:tcPr>
            <w:tcW w:w="548" w:type="dxa"/>
            <w:tcBorders>
              <w:bottom w:val="single" w:color="auto" w:sz="4" w:space="0"/>
            </w:tcBorders>
            <w:shd w:val="clear" w:color="auto" w:fill="FFFFFF"/>
            <w:vAlign w:val="center"/>
          </w:tcPr>
          <w:p>
            <w:pPr>
              <w:jc w:val="center"/>
            </w:pPr>
            <w:r>
              <w:rPr>
                <w:rFonts w:hint="eastAsia"/>
              </w:rPr>
              <w:t>1-2</w:t>
            </w:r>
          </w:p>
        </w:tc>
        <w:tc>
          <w:tcPr>
            <w:tcW w:w="617" w:type="dxa"/>
            <w:tcBorders>
              <w:bottom w:val="single" w:color="auto" w:sz="4" w:space="0"/>
            </w:tcBorders>
            <w:shd w:val="clear" w:color="auto" w:fill="FFFFFF"/>
            <w:vAlign w:val="center"/>
          </w:tcPr>
          <w:p>
            <w:pPr>
              <w:jc w:val="center"/>
            </w:pPr>
            <w:r>
              <w:rPr>
                <w:rFonts w:hint="eastAsia"/>
              </w:rPr>
              <w:t>16</w:t>
            </w:r>
          </w:p>
        </w:tc>
        <w:tc>
          <w:tcPr>
            <w:tcW w:w="977" w:type="dxa"/>
            <w:tcBorders>
              <w:bottom w:val="single" w:color="auto" w:sz="4" w:space="0"/>
            </w:tcBorders>
            <w:shd w:val="clear" w:color="auto" w:fill="FFFFFF"/>
            <w:vAlign w:val="center"/>
          </w:tcPr>
          <w:p>
            <w:pPr>
              <w:jc w:val="center"/>
            </w:pPr>
            <w:r>
              <w:rPr>
                <w:rFonts w:hint="eastAsia"/>
              </w:rPr>
              <w:t>网络教学</w:t>
            </w:r>
          </w:p>
        </w:tc>
        <w:tc>
          <w:tcPr>
            <w:tcW w:w="3339" w:type="dxa"/>
            <w:tcBorders>
              <w:bottom w:val="single" w:color="auto" w:sz="4" w:space="0"/>
            </w:tcBorders>
            <w:shd w:val="clear" w:color="auto" w:fill="FFFFFF"/>
            <w:vAlign w:val="center"/>
          </w:tcPr>
          <w:p>
            <w:pPr>
              <w:jc w:val="center"/>
            </w:pPr>
            <w:r>
              <w:rPr>
                <w:rFonts w:hint="eastAsia"/>
              </w:rPr>
              <w:t>1</w:t>
            </w:r>
          </w:p>
        </w:tc>
        <w:tc>
          <w:tcPr>
            <w:tcW w:w="620" w:type="dxa"/>
            <w:vMerge w:val="restart"/>
            <w:shd w:val="clear" w:color="auto" w:fill="FFFFFF"/>
            <w:vAlign w:val="center"/>
          </w:tcPr>
          <w:p>
            <w:pPr>
              <w:jc w:val="center"/>
            </w:pPr>
            <w:r>
              <w:rPr>
                <w:rFonts w:hint="eastAsia"/>
              </w:rPr>
              <w:t>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jc w:val="center"/>
        </w:trPr>
        <w:tc>
          <w:tcPr>
            <w:tcW w:w="1332" w:type="dxa"/>
            <w:tcBorders>
              <w:top w:val="single" w:color="auto" w:sz="4" w:space="0"/>
            </w:tcBorders>
            <w:shd w:val="clear" w:color="auto" w:fill="FFFFFF"/>
            <w:tcMar>
              <w:top w:w="0" w:type="dxa"/>
              <w:left w:w="105" w:type="dxa"/>
              <w:bottom w:w="0" w:type="dxa"/>
              <w:right w:w="105" w:type="dxa"/>
            </w:tcMar>
            <w:vAlign w:val="center"/>
          </w:tcPr>
          <w:p>
            <w:pPr>
              <w:jc w:val="center"/>
            </w:pPr>
            <w:r>
              <w:rPr>
                <w:rFonts w:hint="eastAsia"/>
              </w:rPr>
              <w:t>人文与艺术</w:t>
            </w:r>
          </w:p>
        </w:tc>
        <w:tc>
          <w:tcPr>
            <w:tcW w:w="1958" w:type="dxa"/>
            <w:tcBorders>
              <w:top w:val="single" w:color="auto" w:sz="4" w:space="0"/>
            </w:tcBorders>
            <w:shd w:val="clear" w:color="auto" w:fill="FFFFFF"/>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中国优秀传统文化</w:t>
            </w:r>
          </w:p>
        </w:tc>
        <w:tc>
          <w:tcPr>
            <w:tcW w:w="712" w:type="dxa"/>
            <w:vMerge w:val="restart"/>
            <w:tcBorders>
              <w:top w:val="single" w:color="auto" w:sz="4" w:space="0"/>
            </w:tcBorders>
            <w:shd w:val="clear" w:color="auto" w:fill="FFFFFF"/>
            <w:vAlign w:val="center"/>
          </w:tcPr>
          <w:p>
            <w:pPr>
              <w:jc w:val="center"/>
            </w:pPr>
            <w:r>
              <w:rPr>
                <w:rFonts w:hint="eastAsia"/>
              </w:rPr>
              <w:t>限选</w:t>
            </w:r>
          </w:p>
        </w:tc>
        <w:tc>
          <w:tcPr>
            <w:tcW w:w="548" w:type="dxa"/>
            <w:vMerge w:val="restart"/>
            <w:tcBorders>
              <w:top w:val="single" w:color="auto" w:sz="4" w:space="0"/>
            </w:tcBorders>
            <w:shd w:val="clear" w:color="auto" w:fill="FFFFFF"/>
            <w:vAlign w:val="center"/>
          </w:tcPr>
          <w:p>
            <w:pPr>
              <w:jc w:val="center"/>
            </w:pPr>
            <w:r>
              <w:rPr>
                <w:rFonts w:hint="eastAsia"/>
              </w:rPr>
              <w:t>2-6</w:t>
            </w:r>
          </w:p>
        </w:tc>
        <w:tc>
          <w:tcPr>
            <w:tcW w:w="617" w:type="dxa"/>
            <w:tcBorders>
              <w:top w:val="single" w:color="auto" w:sz="4" w:space="0"/>
            </w:tcBorders>
            <w:shd w:val="clear" w:color="auto" w:fill="FFFFFF"/>
            <w:vAlign w:val="center"/>
          </w:tcPr>
          <w:p>
            <w:pPr>
              <w:jc w:val="center"/>
            </w:pPr>
            <w:r>
              <w:rPr>
                <w:rFonts w:hint="eastAsia"/>
              </w:rPr>
              <w:t>32</w:t>
            </w:r>
          </w:p>
        </w:tc>
        <w:tc>
          <w:tcPr>
            <w:tcW w:w="977" w:type="dxa"/>
            <w:tcBorders>
              <w:top w:val="single" w:color="auto" w:sz="4" w:space="0"/>
            </w:tcBorders>
            <w:shd w:val="clear" w:color="auto" w:fill="FFFFFF"/>
            <w:vAlign w:val="center"/>
          </w:tcPr>
          <w:p>
            <w:pPr>
              <w:jc w:val="center"/>
            </w:pPr>
            <w:r>
              <w:rPr>
                <w:rFonts w:hint="eastAsia"/>
              </w:rPr>
              <w:t>2</w:t>
            </w:r>
          </w:p>
        </w:tc>
        <w:tc>
          <w:tcPr>
            <w:tcW w:w="3339" w:type="dxa"/>
            <w:tcBorders>
              <w:top w:val="single" w:color="auto" w:sz="4" w:space="0"/>
            </w:tcBorders>
            <w:shd w:val="clear" w:color="auto" w:fill="FFFFFF"/>
            <w:vAlign w:val="center"/>
          </w:tcPr>
          <w:p>
            <w:pPr>
              <w:jc w:val="center"/>
            </w:pPr>
            <w:r>
              <w:rPr>
                <w:rFonts w:hint="eastAsia"/>
              </w:rPr>
              <w:t>1</w:t>
            </w:r>
          </w:p>
        </w:tc>
        <w:tc>
          <w:tcPr>
            <w:tcW w:w="620" w:type="dxa"/>
            <w:vMerge w:val="continue"/>
            <w:shd w:val="clear" w:color="auto" w:fill="FFFFFF"/>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1332" w:type="dxa"/>
            <w:shd w:val="clear" w:color="auto" w:fill="FFFFFF"/>
            <w:tcMar>
              <w:top w:w="0" w:type="dxa"/>
              <w:left w:w="105" w:type="dxa"/>
              <w:bottom w:w="0" w:type="dxa"/>
              <w:right w:w="105" w:type="dxa"/>
            </w:tcMar>
            <w:vAlign w:val="center"/>
          </w:tcPr>
          <w:p>
            <w:pPr>
              <w:jc w:val="center"/>
            </w:pPr>
            <w:r>
              <w:rPr>
                <w:rFonts w:hint="eastAsia"/>
              </w:rPr>
              <w:t>自然与科技</w:t>
            </w:r>
          </w:p>
        </w:tc>
        <w:tc>
          <w:tcPr>
            <w:tcW w:w="1958" w:type="dxa"/>
            <w:shd w:val="clear" w:color="auto" w:fill="FFFFFF"/>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计算机应用技术专题</w:t>
            </w:r>
          </w:p>
        </w:tc>
        <w:tc>
          <w:tcPr>
            <w:tcW w:w="712" w:type="dxa"/>
            <w:vMerge w:val="continue"/>
            <w:shd w:val="clear" w:color="auto" w:fill="FFFFFF"/>
            <w:vAlign w:val="center"/>
          </w:tcPr>
          <w:p>
            <w:pPr>
              <w:jc w:val="center"/>
            </w:pPr>
          </w:p>
        </w:tc>
        <w:tc>
          <w:tcPr>
            <w:tcW w:w="548" w:type="dxa"/>
            <w:vMerge w:val="continue"/>
            <w:shd w:val="clear" w:color="auto" w:fill="FFFFFF"/>
            <w:vAlign w:val="center"/>
          </w:tcPr>
          <w:p>
            <w:pPr>
              <w:jc w:val="center"/>
            </w:pPr>
          </w:p>
        </w:tc>
        <w:tc>
          <w:tcPr>
            <w:tcW w:w="617" w:type="dxa"/>
            <w:shd w:val="clear" w:color="auto" w:fill="FFFFFF"/>
            <w:vAlign w:val="center"/>
          </w:tcPr>
          <w:p>
            <w:pPr>
              <w:jc w:val="center"/>
            </w:pPr>
            <w:r>
              <w:rPr>
                <w:rFonts w:hint="eastAsia"/>
              </w:rPr>
              <w:t>32</w:t>
            </w:r>
          </w:p>
        </w:tc>
        <w:tc>
          <w:tcPr>
            <w:tcW w:w="977" w:type="dxa"/>
            <w:shd w:val="clear" w:color="auto" w:fill="FFFFFF"/>
            <w:vAlign w:val="center"/>
          </w:tcPr>
          <w:p>
            <w:pPr>
              <w:jc w:val="center"/>
            </w:pPr>
            <w:r>
              <w:rPr>
                <w:rFonts w:hint="eastAsia"/>
              </w:rPr>
              <w:t>2</w:t>
            </w:r>
          </w:p>
        </w:tc>
        <w:tc>
          <w:tcPr>
            <w:tcW w:w="3339" w:type="dxa"/>
            <w:shd w:val="clear" w:color="auto" w:fill="FFFFFF"/>
            <w:vAlign w:val="center"/>
          </w:tcPr>
          <w:p>
            <w:pPr>
              <w:jc w:val="center"/>
            </w:pPr>
            <w:r>
              <w:rPr>
                <w:rFonts w:hint="eastAsia"/>
              </w:rPr>
              <w:t>1</w:t>
            </w:r>
          </w:p>
        </w:tc>
        <w:tc>
          <w:tcPr>
            <w:tcW w:w="620" w:type="dxa"/>
            <w:vMerge w:val="continue"/>
            <w:shd w:val="clear" w:color="auto" w:fill="FFFFFF"/>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290" w:type="dxa"/>
            <w:gridSpan w:val="2"/>
            <w:shd w:val="clear" w:color="auto" w:fill="FFFFFF"/>
            <w:tcMar>
              <w:top w:w="0" w:type="dxa"/>
              <w:left w:w="105" w:type="dxa"/>
              <w:bottom w:w="0" w:type="dxa"/>
              <w:right w:w="105" w:type="dxa"/>
            </w:tcMar>
            <w:vAlign w:val="center"/>
          </w:tcPr>
          <w:p>
            <w:pPr>
              <w:jc w:val="center"/>
            </w:pPr>
            <w:r>
              <w:rPr>
                <w:rFonts w:hint="eastAsia"/>
              </w:rPr>
              <w:t>人文与艺术、社会与文化、</w:t>
            </w:r>
          </w:p>
          <w:p>
            <w:pPr>
              <w:jc w:val="center"/>
            </w:pPr>
            <w:r>
              <w:rPr>
                <w:rFonts w:hint="eastAsia"/>
              </w:rPr>
              <w:t>自然与科技、教师教育、创新创业教育、跨文化沟通与交流</w:t>
            </w:r>
          </w:p>
        </w:tc>
        <w:tc>
          <w:tcPr>
            <w:tcW w:w="712" w:type="dxa"/>
            <w:shd w:val="clear" w:color="auto" w:fill="FFFFFF"/>
            <w:vAlign w:val="center"/>
          </w:tcPr>
          <w:p>
            <w:pPr>
              <w:jc w:val="center"/>
            </w:pPr>
            <w:r>
              <w:rPr>
                <w:rFonts w:hint="eastAsia"/>
              </w:rPr>
              <w:t>任选</w:t>
            </w:r>
          </w:p>
        </w:tc>
        <w:tc>
          <w:tcPr>
            <w:tcW w:w="548" w:type="dxa"/>
            <w:vMerge w:val="continue"/>
            <w:shd w:val="clear" w:color="auto" w:fill="FFFFFF"/>
            <w:vAlign w:val="center"/>
          </w:tcPr>
          <w:p>
            <w:pPr>
              <w:jc w:val="center"/>
            </w:pPr>
          </w:p>
        </w:tc>
        <w:tc>
          <w:tcPr>
            <w:tcW w:w="617" w:type="dxa"/>
            <w:shd w:val="clear" w:color="auto" w:fill="FFFFFF"/>
            <w:vAlign w:val="center"/>
          </w:tcPr>
          <w:p>
            <w:pPr>
              <w:jc w:val="center"/>
            </w:pPr>
            <w:r>
              <w:rPr>
                <w:rFonts w:hint="eastAsia"/>
              </w:rPr>
              <w:t>每门课16学时</w:t>
            </w:r>
          </w:p>
        </w:tc>
        <w:tc>
          <w:tcPr>
            <w:tcW w:w="977" w:type="dxa"/>
            <w:shd w:val="clear" w:color="auto" w:fill="FFFFFF"/>
            <w:vAlign w:val="center"/>
          </w:tcPr>
          <w:p>
            <w:pPr>
              <w:jc w:val="center"/>
            </w:pPr>
            <w:r>
              <w:rPr>
                <w:rFonts w:hint="eastAsia"/>
              </w:rPr>
              <w:t>每门课</w:t>
            </w:r>
          </w:p>
          <w:p>
            <w:pPr>
              <w:jc w:val="center"/>
            </w:pPr>
            <w:r>
              <w:rPr>
                <w:rFonts w:hint="eastAsia"/>
              </w:rPr>
              <w:t>2学时</w:t>
            </w:r>
          </w:p>
        </w:tc>
        <w:tc>
          <w:tcPr>
            <w:tcW w:w="3339" w:type="dxa"/>
            <w:shd w:val="clear" w:color="auto" w:fill="FFFFFF"/>
            <w:vAlign w:val="center"/>
          </w:tcPr>
          <w:p>
            <w:pPr>
              <w:jc w:val="center"/>
            </w:pPr>
            <w:r>
              <w:rPr>
                <w:rFonts w:hint="eastAsia"/>
              </w:rPr>
              <w:t>3-4</w:t>
            </w:r>
          </w:p>
        </w:tc>
        <w:tc>
          <w:tcPr>
            <w:tcW w:w="620" w:type="dxa"/>
            <w:vMerge w:val="continue"/>
            <w:shd w:val="clear" w:color="auto" w:fill="FFFFFF"/>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290" w:type="dxa"/>
            <w:gridSpan w:val="2"/>
            <w:shd w:val="clear" w:color="auto" w:fill="FFFFFF"/>
            <w:tcMar>
              <w:top w:w="0" w:type="dxa"/>
              <w:left w:w="105" w:type="dxa"/>
              <w:bottom w:w="0" w:type="dxa"/>
              <w:right w:w="105" w:type="dxa"/>
            </w:tcMar>
            <w:vAlign w:val="center"/>
          </w:tcPr>
          <w:p>
            <w:pPr>
              <w:jc w:val="center"/>
            </w:pPr>
            <w:r>
              <w:rPr>
                <w:rFonts w:hint="eastAsia"/>
              </w:rPr>
              <w:t>合计</w:t>
            </w:r>
          </w:p>
        </w:tc>
        <w:tc>
          <w:tcPr>
            <w:tcW w:w="2854" w:type="dxa"/>
            <w:gridSpan w:val="4"/>
            <w:shd w:val="clear" w:color="auto" w:fill="FFFFFF"/>
            <w:vAlign w:val="center"/>
          </w:tcPr>
          <w:p>
            <w:pPr>
              <w:jc w:val="center"/>
            </w:pPr>
            <w:r>
              <w:rPr>
                <w:rFonts w:hint="eastAsia"/>
              </w:rPr>
              <w:t>学时合计128</w:t>
            </w:r>
          </w:p>
        </w:tc>
        <w:tc>
          <w:tcPr>
            <w:tcW w:w="3339" w:type="dxa"/>
            <w:shd w:val="clear" w:color="auto" w:fill="FFFFFF"/>
            <w:vAlign w:val="center"/>
          </w:tcPr>
          <w:p>
            <w:pPr>
              <w:jc w:val="center"/>
            </w:pPr>
            <w:r>
              <w:rPr>
                <w:rFonts w:hint="eastAsia"/>
              </w:rPr>
              <w:t>学分合计6</w:t>
            </w:r>
          </w:p>
        </w:tc>
        <w:tc>
          <w:tcPr>
            <w:tcW w:w="620" w:type="dxa"/>
            <w:shd w:val="clear" w:color="auto" w:fill="FFFFFF"/>
            <w:vAlign w:val="center"/>
          </w:tcPr>
          <w:p>
            <w:pPr>
              <w:jc w:val="center"/>
            </w:pPr>
          </w:p>
        </w:tc>
      </w:tr>
    </w:tbl>
    <w:p>
      <w:pPr>
        <w:rPr>
          <w:b/>
        </w:rPr>
      </w:pPr>
    </w:p>
    <w:p>
      <w:pPr>
        <w:spacing w:line="288" w:lineRule="auto"/>
        <w:ind w:firstLine="424" w:firstLineChars="177"/>
        <w:rPr>
          <w:rFonts w:ascii="黑体" w:eastAsia="黑体"/>
          <w:color w:val="000000"/>
          <w:sz w:val="24"/>
        </w:rPr>
      </w:pPr>
    </w:p>
    <w:p>
      <w:pPr>
        <w:spacing w:line="288" w:lineRule="auto"/>
        <w:ind w:firstLine="424" w:firstLineChars="177"/>
        <w:rPr>
          <w:rFonts w:ascii="黑体" w:eastAsia="黑体"/>
          <w:color w:val="000000"/>
          <w:sz w:val="24"/>
        </w:rPr>
      </w:pPr>
      <w:r>
        <w:rPr>
          <w:rFonts w:hint="eastAsia" w:ascii="黑体" w:eastAsia="黑体"/>
          <w:color w:val="000000"/>
          <w:sz w:val="24"/>
        </w:rPr>
        <w:t>2．专业教育课程平台</w:t>
      </w:r>
    </w:p>
    <w:p>
      <w:pPr>
        <w:spacing w:line="288" w:lineRule="auto"/>
        <w:ind w:firstLine="380" w:firstLineChars="173"/>
        <w:rPr>
          <w:rFonts w:ascii="宋体" w:hAnsi="宋体"/>
          <w:color w:val="000000"/>
          <w:szCs w:val="21"/>
        </w:rPr>
      </w:pPr>
      <w:r>
        <w:rPr>
          <w:rFonts w:hint="eastAsia" w:ascii="宋体" w:hAnsi="宋体"/>
          <w:color w:val="000000"/>
          <w:szCs w:val="21"/>
        </w:rPr>
        <w:t>专业教育课程最低修满</w:t>
      </w:r>
      <w:r>
        <w:rPr>
          <w:rFonts w:hint="eastAsia" w:ascii="宋体" w:hAnsi="宋体"/>
          <w:color w:val="000000"/>
          <w:szCs w:val="21"/>
          <w:highlight w:val="none"/>
          <w:lang w:val="en-US" w:eastAsia="zh-CN"/>
        </w:rPr>
        <w:t>123.5</w:t>
      </w:r>
      <w:r>
        <w:rPr>
          <w:rFonts w:hint="eastAsia" w:ascii="宋体" w:hAnsi="宋体"/>
          <w:color w:val="000000"/>
          <w:szCs w:val="21"/>
        </w:rPr>
        <w:t>学分。其中，专业基础课程</w:t>
      </w:r>
      <w:r>
        <w:rPr>
          <w:rFonts w:hint="eastAsia" w:ascii="宋体" w:hAnsi="宋体"/>
          <w:color w:val="000000"/>
          <w:szCs w:val="21"/>
          <w:lang w:val="en-US" w:eastAsia="zh-CN"/>
        </w:rPr>
        <w:t>64.5</w:t>
      </w:r>
      <w:r>
        <w:rPr>
          <w:rFonts w:hint="eastAsia" w:ascii="宋体" w:hAnsi="宋体"/>
          <w:color w:val="000000"/>
          <w:szCs w:val="21"/>
        </w:rPr>
        <w:t>学分，专业主干课程</w:t>
      </w:r>
      <w:r>
        <w:rPr>
          <w:rFonts w:hint="eastAsia" w:ascii="宋体" w:hAnsi="宋体"/>
          <w:color w:val="000000"/>
          <w:szCs w:val="21"/>
          <w:lang w:val="en-US" w:eastAsia="zh-CN"/>
        </w:rPr>
        <w:t>30</w:t>
      </w:r>
      <w:r>
        <w:rPr>
          <w:rFonts w:hint="eastAsia" w:ascii="宋体" w:hAnsi="宋体"/>
          <w:color w:val="000000"/>
          <w:szCs w:val="21"/>
        </w:rPr>
        <w:t>学分，</w:t>
      </w:r>
      <w:r>
        <w:rPr>
          <w:rFonts w:hint="eastAsia" w:ascii="宋体" w:hAnsi="宋体"/>
          <w:color w:val="000000"/>
          <w:szCs w:val="21"/>
          <w:lang w:eastAsia="zh-CN"/>
        </w:rPr>
        <w:t>专业发展课程最低应修满</w:t>
      </w:r>
      <w:r>
        <w:rPr>
          <w:rFonts w:hint="eastAsia" w:ascii="宋体" w:hAnsi="宋体"/>
          <w:color w:val="000000"/>
          <w:szCs w:val="21"/>
          <w:lang w:val="en-US" w:eastAsia="zh-CN"/>
        </w:rPr>
        <w:t>3学分，</w:t>
      </w:r>
      <w:r>
        <w:rPr>
          <w:rFonts w:hint="eastAsia" w:ascii="宋体" w:hAnsi="宋体"/>
          <w:color w:val="000000"/>
          <w:szCs w:val="21"/>
        </w:rPr>
        <w:t>专业综合实践</w:t>
      </w:r>
      <w:r>
        <w:rPr>
          <w:rFonts w:hint="eastAsia" w:ascii="宋体" w:hAnsi="宋体"/>
          <w:color w:val="000000"/>
          <w:szCs w:val="21"/>
          <w:lang w:val="en-US" w:eastAsia="zh-CN"/>
        </w:rPr>
        <w:t>33</w:t>
      </w:r>
      <w:r>
        <w:rPr>
          <w:rFonts w:hint="eastAsia" w:ascii="宋体" w:hAnsi="宋体"/>
          <w:color w:val="000000"/>
          <w:szCs w:val="21"/>
        </w:rPr>
        <w:t>学分。</w:t>
      </w:r>
      <w:bookmarkStart w:id="1" w:name="_Hlk522388546"/>
    </w:p>
    <w:tbl>
      <w:tblPr>
        <w:tblStyle w:val="8"/>
        <w:tblW w:w="10103" w:type="dxa"/>
        <w:jc w:val="center"/>
        <w:tblInd w:w="184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64"/>
        <w:gridCol w:w="1882"/>
        <w:gridCol w:w="1814"/>
        <w:gridCol w:w="580"/>
        <w:gridCol w:w="581"/>
        <w:gridCol w:w="580"/>
        <w:gridCol w:w="580"/>
        <w:gridCol w:w="730"/>
        <w:gridCol w:w="731"/>
        <w:gridCol w:w="730"/>
        <w:gridCol w:w="7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65" w:hRule="exact"/>
          <w:jc w:val="center"/>
        </w:trPr>
        <w:tc>
          <w:tcPr>
            <w:tcW w:w="1164"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性质</w:t>
            </w:r>
          </w:p>
        </w:tc>
        <w:tc>
          <w:tcPr>
            <w:tcW w:w="1882"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814"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80"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81"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160" w:type="dxa"/>
            <w:gridSpan w:val="2"/>
            <w:tcBorders>
              <w:tl2br w:val="nil"/>
              <w:tr2bl w:val="nil"/>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730"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731"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730"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731" w:type="dxa"/>
            <w:vMerge w:val="restart"/>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5" w:hRule="exact"/>
          <w:jc w:val="center"/>
        </w:trPr>
        <w:tc>
          <w:tcPr>
            <w:tcW w:w="1164" w:type="dxa"/>
            <w:vMerge w:val="continue"/>
            <w:tcBorders>
              <w:tl2br w:val="nil"/>
              <w:tr2bl w:val="nil"/>
            </w:tcBorders>
          </w:tcPr>
          <w:p>
            <w:pPr>
              <w:snapToGrid w:val="0"/>
              <w:ind w:left="-110" w:leftChars="-50" w:right="-110" w:rightChars="-50"/>
              <w:jc w:val="center"/>
              <w:rPr>
                <w:rFonts w:ascii="方正小标宋_GBK" w:eastAsia="方正小标宋_GBK"/>
                <w:b/>
                <w:color w:val="000000"/>
                <w:szCs w:val="21"/>
              </w:rPr>
            </w:pPr>
          </w:p>
        </w:tc>
        <w:tc>
          <w:tcPr>
            <w:tcW w:w="1882" w:type="dxa"/>
            <w:vMerge w:val="continue"/>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p>
        </w:tc>
        <w:tc>
          <w:tcPr>
            <w:tcW w:w="1814" w:type="dxa"/>
            <w:vMerge w:val="continue"/>
            <w:tcBorders>
              <w:tl2br w:val="nil"/>
              <w:tr2bl w:val="nil"/>
            </w:tcBorders>
          </w:tcPr>
          <w:p>
            <w:pPr>
              <w:snapToGrid w:val="0"/>
              <w:ind w:left="-110" w:leftChars="-50" w:right="-110" w:rightChars="-50"/>
              <w:jc w:val="center"/>
              <w:rPr>
                <w:rFonts w:ascii="方正小标宋_GBK" w:eastAsia="方正小标宋_GBK"/>
                <w:b/>
                <w:color w:val="000000"/>
                <w:szCs w:val="21"/>
              </w:rPr>
            </w:pPr>
          </w:p>
        </w:tc>
        <w:tc>
          <w:tcPr>
            <w:tcW w:w="580" w:type="dxa"/>
            <w:vMerge w:val="continue"/>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p>
        </w:tc>
        <w:tc>
          <w:tcPr>
            <w:tcW w:w="581" w:type="dxa"/>
            <w:vMerge w:val="continue"/>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p>
        </w:tc>
        <w:tc>
          <w:tcPr>
            <w:tcW w:w="580" w:type="dxa"/>
            <w:tcBorders>
              <w:tl2br w:val="nil"/>
              <w:tr2bl w:val="nil"/>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80" w:type="dxa"/>
            <w:tcBorders>
              <w:tl2br w:val="nil"/>
              <w:tr2bl w:val="nil"/>
            </w:tcBorders>
            <w:shd w:val="clear" w:color="auto" w:fill="auto"/>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730" w:type="dxa"/>
            <w:vMerge w:val="continue"/>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p>
        </w:tc>
        <w:tc>
          <w:tcPr>
            <w:tcW w:w="731" w:type="dxa"/>
            <w:vMerge w:val="continue"/>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p>
        </w:tc>
        <w:tc>
          <w:tcPr>
            <w:tcW w:w="730" w:type="dxa"/>
            <w:vMerge w:val="continue"/>
            <w:tcBorders>
              <w:tl2br w:val="nil"/>
              <w:tr2bl w:val="nil"/>
            </w:tcBorders>
            <w:vAlign w:val="center"/>
          </w:tcPr>
          <w:p>
            <w:pPr>
              <w:snapToGrid w:val="0"/>
              <w:ind w:left="-110" w:leftChars="-50" w:right="-110" w:rightChars="-50"/>
              <w:jc w:val="center"/>
              <w:rPr>
                <w:rFonts w:ascii="方正小标宋_GBK" w:eastAsia="方正小标宋_GBK"/>
                <w:b/>
                <w:color w:val="000000"/>
                <w:szCs w:val="21"/>
              </w:rPr>
            </w:pPr>
          </w:p>
        </w:tc>
        <w:tc>
          <w:tcPr>
            <w:tcW w:w="731" w:type="dxa"/>
            <w:vMerge w:val="continue"/>
            <w:tcBorders>
              <w:tl2br w:val="nil"/>
              <w:tr2bl w:val="nil"/>
            </w:tcBorders>
            <w:vAlign w:val="center"/>
          </w:tcPr>
          <w:p>
            <w:pPr>
              <w:snapToGrid w:val="0"/>
              <w:ind w:left="-50" w:right="-50"/>
              <w:jc w:val="center"/>
              <w:rPr>
                <w:rFonts w:ascii="方正小标宋_GBK" w:eastAsia="方正小标宋_GBK"/>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专业基础课程</w:t>
            </w:r>
          </w:p>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64.5</w:t>
            </w:r>
            <w:r>
              <w:rPr>
                <w:rFonts w:hint="eastAsia" w:asciiTheme="minorEastAsia" w:hAnsiTheme="minorEastAsia" w:eastAsiaTheme="minorEastAsia" w:cstheme="minorEastAsia"/>
                <w:color w:val="auto"/>
                <w:sz w:val="21"/>
                <w:szCs w:val="21"/>
              </w:rPr>
              <w:t>学分）</w:t>
            </w:r>
          </w:p>
        </w:tc>
        <w:tc>
          <w:tcPr>
            <w:tcW w:w="1882" w:type="dxa"/>
            <w:tcBorders>
              <w:tl2br w:val="nil"/>
              <w:tr2bl w:val="nil"/>
            </w:tcBorders>
            <w:shd w:val="clear" w:color="auto" w:fill="auto"/>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思想道德修养与</w:t>
            </w:r>
          </w:p>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法律基础</w:t>
            </w:r>
          </w:p>
        </w:tc>
        <w:tc>
          <w:tcPr>
            <w:tcW w:w="1814" w:type="dxa"/>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Ideological and Moral Cultivation and Fundamentals of Law</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思想道德修养与法律基础专题实践</w:t>
            </w:r>
          </w:p>
        </w:tc>
        <w:tc>
          <w:tcPr>
            <w:tcW w:w="1814" w:type="dxa"/>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Thematic Practice of </w:t>
            </w:r>
            <w:r>
              <w:rPr>
                <w:rFonts w:hint="eastAsia" w:asciiTheme="minorEastAsia" w:hAnsiTheme="minorEastAsia" w:eastAsiaTheme="minorEastAsia" w:cstheme="minorEastAsia"/>
                <w:color w:val="auto"/>
                <w:kern w:val="0"/>
                <w:sz w:val="21"/>
                <w:szCs w:val="21"/>
              </w:rPr>
              <w:t>Ideological and Moral Cultivation and Fundamentals of Law</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24</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24</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中国近现代史纲要</w:t>
            </w:r>
          </w:p>
        </w:tc>
        <w:tc>
          <w:tcPr>
            <w:tcW w:w="1814" w:type="dxa"/>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Chinese Modern History</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马克思主义基本</w:t>
            </w:r>
          </w:p>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原理概论</w:t>
            </w:r>
          </w:p>
        </w:tc>
        <w:tc>
          <w:tcPr>
            <w:tcW w:w="1814" w:type="dxa"/>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Principles of Marxism</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毛泽东思想和中国特色社会主义理论体系概论</w:t>
            </w:r>
          </w:p>
        </w:tc>
        <w:tc>
          <w:tcPr>
            <w:tcW w:w="1814" w:type="dxa"/>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Introduction to Mao Zedong Thought and The Theoretical System of Socialism with Chinese Characteristics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64</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64</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毛泽东思想和中国特色社会主义理论体系概论专题实践</w:t>
            </w:r>
          </w:p>
        </w:tc>
        <w:tc>
          <w:tcPr>
            <w:tcW w:w="1814" w:type="dxa"/>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Thematic Practice of Introduction to Mao Zedong Thought and The Theoretical System of Socialism with Chinese Characteristics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24</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24</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4</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思想政治教育专业导论</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Ideological   and political education professional introduction</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16</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16</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1</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w:t>
            </w:r>
          </w:p>
        </w:tc>
        <w:tc>
          <w:tcPr>
            <w:tcW w:w="7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马克思主义哲学原理</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Principles of Marxist   philosophy</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64</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64</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4</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毛泽东思想概论※</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Mao Zedong  Thought  Outline</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32</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2</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马克思主义政治经济学※</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Marxistpolitical economy</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马克思主义发展史※</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developing history of   Marxism</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32</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2</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6</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法学概论</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General Jurisprudence;</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3</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逻辑</w:t>
            </w:r>
            <w:r>
              <w:rPr>
                <w:rFonts w:hint="eastAsia" w:asciiTheme="minorEastAsia" w:hAnsiTheme="minorEastAsia" w:eastAsiaTheme="minorEastAsia" w:cstheme="minorEastAsia"/>
                <w:color w:val="auto"/>
                <w:sz w:val="21"/>
                <w:szCs w:val="21"/>
              </w:rPr>
              <w:t>学※</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logic</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64</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64</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4</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1</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政治学原理※</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Political  Science</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西方哲学史※</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 History   of Western Philosophy</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中国特色社会主义理论※</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Theoretical system of Socialism with Chinese Characteristics</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60</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12</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3.5</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5</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60" w:leftChars="0" w:right="6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思想政治教育方法论※</w:t>
            </w:r>
          </w:p>
        </w:tc>
        <w:tc>
          <w:tcPr>
            <w:tcW w:w="18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Thought   political education theory and method</w:t>
            </w:r>
          </w:p>
        </w:tc>
        <w:tc>
          <w:tcPr>
            <w:tcW w:w="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0" w:leftChars="-50" w:right="-110" w:rightChars="-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0" w:type="dxa"/>
            <w:tcBorders>
              <w:tl2br w:val="nil"/>
              <w:tr2bl w:val="nil"/>
            </w:tcBorders>
            <w:vAlign w:val="center"/>
          </w:tcPr>
          <w:p>
            <w:pPr>
              <w:pStyle w:val="7"/>
              <w:keepNext w:val="0"/>
              <w:keepLines w:val="0"/>
              <w:pageBreakBefore w:val="0"/>
              <w:widowControl/>
              <w:suppressLineNumbers w:val="0"/>
              <w:kinsoku/>
              <w:wordWrap/>
              <w:overflowPunct/>
              <w:topLinePunct w:val="0"/>
              <w:autoSpaceDE/>
              <w:autoSpaceDN/>
              <w:bidi w:val="0"/>
              <w:adjustRightInd/>
              <w:snapToGrid/>
              <w:spacing w:after="90" w:afterAutospacing="0"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46" w:beforeLines="15" w:after="46" w:afterLines="15" w:line="240" w:lineRule="auto"/>
              <w:ind w:left="-110" w:leftChars="-50" w:right="-110" w:rightChars="-5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中共党史※</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History of Communist Party of China</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中国现代化进程</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Course Of Chinese  Modernization</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w:t>
            </w:r>
            <w:r>
              <w:rPr>
                <w:rFonts w:hint="default" w:ascii="Times New Roman" w:hAnsi="Times New Roman" w:eastAsia="黑体" w:cs="Times New Roman"/>
                <w:color w:val="333333"/>
                <w:sz w:val="21"/>
                <w:szCs w:val="21"/>
              </w:rPr>
              <w:t>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中国近现代政治思想史</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History of Modern Chinese Political Thought</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w:t>
            </w:r>
            <w:r>
              <w:rPr>
                <w:rFonts w:hint="default" w:ascii="Times New Roman" w:hAnsi="Times New Roman" w:eastAsia="黑体" w:cs="Times New Roman"/>
                <w:color w:val="333333"/>
                <w:sz w:val="21"/>
                <w:szCs w:val="21"/>
              </w:rPr>
              <w:t>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180" w:firstLineChars="0"/>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行政管理学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Administrative Management</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w:t>
            </w:r>
            <w:r>
              <w:rPr>
                <w:rFonts w:hint="default" w:ascii="Times New Roman" w:hAnsi="Times New Roman" w:eastAsia="黑体" w:cs="Times New Roman"/>
                <w:color w:val="333333"/>
                <w:sz w:val="21"/>
                <w:szCs w:val="21"/>
              </w:rPr>
              <w:t>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4</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马克思主义经典著作选读※</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selected Readings in Marxism classic works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4</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中学政治课教学法</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Teaching    Methods of Pol itical Thoughts in Middle School</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5</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组织行为学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Organizational Behavior</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w:t>
            </w:r>
            <w:r>
              <w:rPr>
                <w:rFonts w:hint="default" w:ascii="Times New Roman" w:hAnsi="Times New Roman" w:eastAsia="黑体" w:cs="Times New Roman"/>
                <w:color w:val="333333"/>
                <w:sz w:val="21"/>
                <w:szCs w:val="21"/>
              </w:rPr>
              <w:t>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180" w:firstLineChars="0"/>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社会学概论</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An introduction to sociology</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w:t>
            </w:r>
            <w:r>
              <w:rPr>
                <w:rFonts w:hint="default" w:ascii="Times New Roman" w:hAnsi="Times New Roman" w:eastAsia="黑体" w:cs="Times New Roman"/>
                <w:color w:val="333333"/>
                <w:sz w:val="21"/>
                <w:szCs w:val="21"/>
              </w:rPr>
              <w:t>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《资本论》选读</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Selected Readings   of Capital</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w:t>
            </w:r>
            <w:r>
              <w:rPr>
                <w:rFonts w:hint="default" w:ascii="Times New Roman" w:hAnsi="Times New Roman" w:eastAsia="黑体" w:cs="Times New Roman"/>
                <w:color w:val="333333"/>
                <w:sz w:val="21"/>
                <w:szCs w:val="21"/>
              </w:rPr>
              <w:t>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7</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小计</w:t>
            </w:r>
          </w:p>
        </w:tc>
        <w:tc>
          <w:tcPr>
            <w:tcW w:w="1882" w:type="dxa"/>
            <w:tcBorders>
              <w:tl2br w:val="nil"/>
              <w:tr2bl w:val="nil"/>
            </w:tcBorders>
            <w:shd w:val="clear" w:color="auto" w:fill="auto"/>
            <w:vAlign w:val="center"/>
          </w:tcPr>
          <w:p>
            <w:pPr>
              <w:snapToGrid w:val="0"/>
              <w:jc w:val="center"/>
              <w:rPr>
                <w:rFonts w:hint="eastAsia" w:asciiTheme="minorEastAsia" w:hAnsiTheme="minorEastAsia" w:eastAsiaTheme="minorEastAsia" w:cstheme="minorEastAsia"/>
                <w:color w:val="auto"/>
                <w:sz w:val="21"/>
                <w:szCs w:val="21"/>
              </w:rPr>
            </w:pP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w:t>
            </w:r>
            <w:r>
              <w:rPr>
                <w:rFonts w:hint="eastAsia" w:eastAsia="黑体" w:cs="Times New Roman"/>
                <w:sz w:val="21"/>
                <w:szCs w:val="21"/>
                <w:lang w:val="en-US" w:eastAsia="zh-CN"/>
              </w:rPr>
              <w:t>052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eastAsia" w:eastAsia="黑体" w:cs="Times New Roman"/>
                <w:sz w:val="21"/>
                <w:szCs w:val="21"/>
                <w:lang w:val="en-US" w:eastAsia="zh-CN"/>
              </w:rPr>
              <w:t>992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60</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eastAsia" w:eastAsia="黑体" w:cs="Times New Roman"/>
                <w:sz w:val="21"/>
                <w:szCs w:val="21"/>
                <w:lang w:val="en-US" w:eastAsia="zh-CN"/>
              </w:rPr>
              <w:t>64.5</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专业主干课程</w:t>
            </w:r>
          </w:p>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学分）</w:t>
            </w: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马克思主义中国化专题</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"https://jwzx.jhun.edu.cn/1c/51/c3652a72785/app:ds:Study on Sinicization of Marxism" \t "https://jwzx.jhun.edu.cn/1c/51/c3652a72785/_self" </w:instrText>
            </w:r>
            <w:r>
              <w:rPr>
                <w:rFonts w:hint="eastAsia" w:asciiTheme="minorEastAsia" w:hAnsiTheme="minorEastAsia" w:eastAsiaTheme="minorEastAsia" w:cstheme="minorEastAsia"/>
                <w:color w:val="auto"/>
                <w:sz w:val="21"/>
                <w:szCs w:val="21"/>
                <w:u w:val="none"/>
              </w:rPr>
              <w:fldChar w:fldCharType="separate"/>
            </w:r>
            <w:r>
              <w:rPr>
                <w:rStyle w:val="10"/>
                <w:rFonts w:hint="eastAsia" w:asciiTheme="minorEastAsia" w:hAnsiTheme="minorEastAsia" w:eastAsiaTheme="minorEastAsia" w:cstheme="minorEastAsia"/>
                <w:color w:val="auto"/>
                <w:sz w:val="21"/>
                <w:szCs w:val="21"/>
                <w:u w:val="none"/>
              </w:rPr>
              <w:t>Study on   Sinicization of Marxism</w:t>
            </w:r>
            <w:r>
              <w:rPr>
                <w:rFonts w:hint="eastAsia" w:asciiTheme="minorEastAsia" w:hAnsiTheme="minorEastAsia" w:eastAsiaTheme="minorEastAsia" w:cstheme="minorEastAsia"/>
                <w:color w:val="auto"/>
                <w:sz w:val="21"/>
                <w:szCs w:val="21"/>
                <w:u w:val="none"/>
              </w:rPr>
              <w:fldChar w:fldCharType="end"/>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比较思想政治教育※</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Comparative ideological and political education</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5</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思想政治教育心理学※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Psychology of ideological and political education</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思想政治教育学原理※</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Political  Science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伦理学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Ethics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lang w:val="en-US" w:eastAsia="zh-CN"/>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当代中国政治制度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Contemporary Chinese political system</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auto"/>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4</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现代西方哲学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Modern western philosophy</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rPr>
              <w:t>5</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公共政策</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Public policy</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180" w:firstLineChars="0"/>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宗教学概论</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Introduction to religion</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科学技术哲学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Philosophy of science and technology</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48</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48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3</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3</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当代世界社会主义专题</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Theme on contemporary world socialism</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企业思想政治工作</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Ideological and political work in enterprises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rPr>
              <w:t>7</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color w:val="333333"/>
                <w:sz w:val="21"/>
                <w:szCs w:val="21"/>
                <w:lang w:val="en-US" w:eastAsia="zh-CN"/>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小计</w:t>
            </w:r>
          </w:p>
        </w:tc>
        <w:tc>
          <w:tcPr>
            <w:tcW w:w="1882" w:type="dxa"/>
            <w:tcBorders>
              <w:tl2br w:val="nil"/>
              <w:tr2bl w:val="nil"/>
            </w:tcBorders>
            <w:shd w:val="clear" w:color="auto" w:fill="auto"/>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480</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480</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30</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专业发展课程（</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学分）</w:t>
            </w: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秘书学概论</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introduction ofsecretarial science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7</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国家公务员制度</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introduction ofsecretarial science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32</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32</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7</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2</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演讲与口才</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Speech and Eloquence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16</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lang w:val="en-US" w:eastAsia="zh-CN"/>
              </w:rPr>
              <w:t>16</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180" w:firstLineChars="0"/>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1</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1</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90" w:afterAutospacing="0" w:line="24" w:lineRule="atLeast"/>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学术毕业论文写作指导</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Thesis Writing Guidance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选修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firstLine="9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16</w:t>
            </w: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1</w:t>
            </w:r>
            <w:r>
              <w:rPr>
                <w:rFonts w:hint="default" w:ascii="Times New Roman" w:hAnsi="Times New Roman" w:eastAsia="黑体" w:cs="Times New Roman"/>
                <w:color w:val="333333"/>
                <w:sz w:val="21"/>
                <w:szCs w:val="21"/>
                <w:lang w:val="en-US" w:eastAsia="zh-CN"/>
              </w:rPr>
              <w:t>6</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333333"/>
                <w:sz w:val="21"/>
                <w:szCs w:val="21"/>
              </w:rPr>
              <w:t>1</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7</w:t>
            </w:r>
          </w:p>
        </w:tc>
        <w:tc>
          <w:tcPr>
            <w:tcW w:w="73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lang w:val="en-US" w:eastAsia="zh-CN"/>
              </w:rPr>
              <w:t>1</w:t>
            </w: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小计</w:t>
            </w:r>
          </w:p>
        </w:tc>
        <w:tc>
          <w:tcPr>
            <w:tcW w:w="1882" w:type="dxa"/>
            <w:tcBorders>
              <w:tl2br w:val="nil"/>
              <w:tr2bl w:val="nil"/>
            </w:tcBorders>
            <w:shd w:val="clear" w:color="auto" w:fill="auto"/>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eastAsia" w:eastAsia="黑体" w:cs="Times New Roman"/>
                <w:sz w:val="21"/>
                <w:szCs w:val="21"/>
                <w:lang w:val="en-US" w:eastAsia="zh-CN"/>
              </w:rPr>
              <w:t>96</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eastAsia" w:eastAsia="黑体" w:cs="Times New Roman"/>
                <w:sz w:val="21"/>
                <w:szCs w:val="21"/>
                <w:lang w:val="en-US" w:eastAsia="zh-CN"/>
              </w:rPr>
              <w:t>96</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eastAsia" w:eastAsia="黑体" w:cs="Times New Roman"/>
                <w:sz w:val="21"/>
                <w:szCs w:val="21"/>
                <w:lang w:val="en-US" w:eastAsia="zh-CN"/>
              </w:rPr>
              <w:t>6</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l2br w:val="nil"/>
              <w:tr2bl w:val="nil"/>
            </w:tcBorders>
            <w:vAlign w:val="center"/>
          </w:tcPr>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专业综合实践</w:t>
            </w:r>
          </w:p>
          <w:p>
            <w:pPr>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学分）</w:t>
            </w: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社会调查</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social survey</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专业认知见习</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Professional cognition internship</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专业考察</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Professional inspection</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4</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学年论文</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academic year thesis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3周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2</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6</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专业实习</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Professional practice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8周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8周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7</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7</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毕业论文※</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Graduation thesis</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12周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12周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10</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8</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教学见习</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The teaching practice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1周</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1周</w:t>
            </w: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5</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82" w:type="dxa"/>
            <w:tcBorders>
              <w:tl2br w:val="nil"/>
              <w:tr2bl w:val="nil"/>
            </w:tcBorders>
            <w:shd w:val="clear" w:color="auto" w:fill="auto"/>
            <w:vAlign w:val="center"/>
          </w:tcPr>
          <w:p>
            <w:pPr>
              <w:pStyle w:val="7"/>
              <w:keepNext w:val="0"/>
              <w:keepLines w:val="0"/>
              <w:widowControl/>
              <w:suppressLineNumbers w:val="0"/>
              <w:spacing w:before="0" w:beforeAutospacing="0" w:after="0" w:afterAutospacing="0" w:line="225" w:lineRule="atLeast"/>
              <w:ind w:left="60" w:leftChars="0" w:right="6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课外创新实践</w:t>
            </w: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Extracurricular innovative practice</w:t>
            </w: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必修</w:t>
            </w:r>
          </w:p>
        </w:tc>
        <w:tc>
          <w:tcPr>
            <w:tcW w:w="581" w:type="dxa"/>
            <w:tcBorders>
              <w:tl2br w:val="nil"/>
              <w:tr2bl w:val="nil"/>
            </w:tcBorders>
            <w:vAlign w:val="center"/>
          </w:tcPr>
          <w:p>
            <w:pPr>
              <w:keepNext w:val="0"/>
              <w:keepLines w:val="0"/>
              <w:widowControl/>
              <w:suppressLineNumbers w:val="0"/>
              <w:spacing w:line="240" w:lineRule="auto"/>
              <w:jc w:val="left"/>
              <w:rPr>
                <w:rFonts w:hint="default" w:ascii="Times New Roman" w:hAnsi="Times New Roman" w:eastAsia="黑体" w:cs="Times New Roman"/>
                <w:sz w:val="21"/>
                <w:szCs w:val="21"/>
              </w:rPr>
            </w:pP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keepNext w:val="0"/>
              <w:keepLines w:val="0"/>
              <w:widowControl/>
              <w:suppressLineNumbers w:val="0"/>
              <w:spacing w:line="240" w:lineRule="auto"/>
              <w:jc w:val="left"/>
              <w:rPr>
                <w:rFonts w:hint="default" w:ascii="Times New Roman" w:hAnsi="Times New Roman" w:eastAsia="黑体" w:cs="Times New Roman"/>
                <w:sz w:val="21"/>
                <w:szCs w:val="21"/>
              </w:rPr>
            </w:pPr>
          </w:p>
        </w:tc>
        <w:tc>
          <w:tcPr>
            <w:tcW w:w="730"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5</w:t>
            </w:r>
          </w:p>
        </w:tc>
        <w:tc>
          <w:tcPr>
            <w:tcW w:w="731" w:type="dxa"/>
            <w:tcBorders>
              <w:tl2br w:val="nil"/>
              <w:tr2bl w:val="nil"/>
            </w:tcBorders>
            <w:vAlign w:val="center"/>
          </w:tcPr>
          <w:p>
            <w:pPr>
              <w:pStyle w:val="7"/>
              <w:keepNext w:val="0"/>
              <w:keepLines w:val="0"/>
              <w:widowControl/>
              <w:suppressLineNumbers w:val="0"/>
              <w:spacing w:after="90" w:afterAutospacing="0" w:line="240" w:lineRule="auto"/>
              <w:ind w:left="0" w:leftChars="0" w:right="0" w:rightChars="0"/>
              <w:jc w:val="center"/>
              <w:rPr>
                <w:rFonts w:hint="default" w:ascii="Times New Roman" w:hAnsi="Times New Roman" w:eastAsia="黑体" w:cs="Times New Roman"/>
                <w:sz w:val="21"/>
                <w:szCs w:val="21"/>
              </w:rPr>
            </w:pPr>
            <w:r>
              <w:rPr>
                <w:rFonts w:hint="default" w:ascii="Times New Roman" w:hAnsi="Times New Roman" w:eastAsia="黑体" w:cs="Times New Roman"/>
                <w:color w:val="333333"/>
                <w:sz w:val="21"/>
                <w:szCs w:val="21"/>
              </w:rPr>
              <w:t>1-8</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hint="eastAsia" w:ascii="宋体" w:hAnsi="宋体" w:eastAsia="宋体"/>
                <w:szCs w:val="21"/>
                <w:lang w:eastAsia="zh-CN"/>
              </w:rPr>
            </w:pPr>
            <w:r>
              <w:rPr>
                <w:rFonts w:hint="eastAsia" w:ascii="宋体" w:hAnsi="宋体"/>
                <w:szCs w:val="21"/>
                <w:lang w:eastAsia="zh-CN"/>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小计</w:t>
            </w:r>
          </w:p>
        </w:tc>
        <w:tc>
          <w:tcPr>
            <w:tcW w:w="1882" w:type="dxa"/>
            <w:tcBorders>
              <w:tl2br w:val="nil"/>
              <w:tr2bl w:val="nil"/>
            </w:tcBorders>
            <w:shd w:val="clear" w:color="auto" w:fill="auto"/>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3</w:t>
            </w:r>
            <w:r>
              <w:rPr>
                <w:rFonts w:hint="eastAsia" w:eastAsia="黑体" w:cs="Times New Roman"/>
                <w:sz w:val="21"/>
                <w:szCs w:val="21"/>
                <w:lang w:val="en-US" w:eastAsia="zh-CN"/>
              </w:rPr>
              <w:t>0</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合计</w:t>
            </w:r>
          </w:p>
        </w:tc>
        <w:tc>
          <w:tcPr>
            <w:tcW w:w="1882" w:type="dxa"/>
            <w:tcBorders>
              <w:tl2br w:val="nil"/>
              <w:tr2bl w:val="nil"/>
            </w:tcBorders>
            <w:shd w:val="clear" w:color="auto" w:fill="auto"/>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1814"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0" w:type="dxa"/>
            <w:tcBorders>
              <w:tl2br w:val="nil"/>
              <w:tr2bl w:val="nil"/>
            </w:tcBorders>
            <w:vAlign w:val="center"/>
          </w:tcPr>
          <w:p>
            <w:pPr>
              <w:snapToGrid w:val="0"/>
              <w:ind w:left="-110" w:leftChars="-50" w:right="-110" w:rightChars="-50"/>
              <w:jc w:val="center"/>
              <w:rPr>
                <w:rFonts w:hint="eastAsia" w:asciiTheme="minorEastAsia" w:hAnsiTheme="minorEastAsia" w:eastAsiaTheme="minorEastAsia" w:cstheme="minorEastAsia"/>
                <w:color w:val="auto"/>
                <w:sz w:val="21"/>
                <w:szCs w:val="21"/>
              </w:rPr>
            </w:pPr>
          </w:p>
        </w:tc>
        <w:tc>
          <w:tcPr>
            <w:tcW w:w="58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1628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1568</w:t>
            </w:r>
          </w:p>
        </w:tc>
        <w:tc>
          <w:tcPr>
            <w:tcW w:w="58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60</w:t>
            </w: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13</w:t>
            </w:r>
            <w:r>
              <w:rPr>
                <w:rFonts w:hint="eastAsia" w:eastAsia="黑体" w:cs="Times New Roman"/>
                <w:sz w:val="21"/>
                <w:szCs w:val="21"/>
                <w:lang w:val="en-US" w:eastAsia="zh-CN"/>
              </w:rPr>
              <w:t>0</w:t>
            </w:r>
            <w:r>
              <w:rPr>
                <w:rFonts w:hint="default" w:ascii="Times New Roman" w:hAnsi="Times New Roman" w:eastAsia="黑体" w:cs="Times New Roman"/>
                <w:sz w:val="21"/>
                <w:szCs w:val="21"/>
                <w:lang w:val="en-US" w:eastAsia="zh-CN"/>
              </w:rPr>
              <w:t>.5</w:t>
            </w:r>
          </w:p>
        </w:tc>
        <w:tc>
          <w:tcPr>
            <w:tcW w:w="731"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0" w:type="dxa"/>
            <w:tcBorders>
              <w:tl2br w:val="nil"/>
              <w:tr2bl w:val="nil"/>
            </w:tcBorders>
            <w:vAlign w:val="center"/>
          </w:tcPr>
          <w:p>
            <w:pPr>
              <w:snapToGrid w:val="0"/>
              <w:spacing w:before="46" w:beforeLines="15" w:after="46" w:afterLines="15" w:line="240" w:lineRule="auto"/>
              <w:ind w:left="-110" w:leftChars="-50" w:right="-110" w:rightChars="-50"/>
              <w:jc w:val="center"/>
              <w:rPr>
                <w:rFonts w:hint="default" w:ascii="Times New Roman" w:hAnsi="Times New Roman" w:eastAsia="黑体" w:cs="Times New Roman"/>
                <w:sz w:val="21"/>
                <w:szCs w:val="21"/>
              </w:rPr>
            </w:pPr>
          </w:p>
        </w:tc>
        <w:tc>
          <w:tcPr>
            <w:tcW w:w="731" w:type="dxa"/>
            <w:tcBorders>
              <w:tl2br w:val="nil"/>
              <w:tr2bl w:val="nil"/>
            </w:tcBorders>
            <w:vAlign w:val="center"/>
          </w:tcPr>
          <w:p>
            <w:pPr>
              <w:snapToGrid w:val="0"/>
              <w:spacing w:before="46" w:beforeLines="15" w:after="46" w:afterLines="15"/>
              <w:ind w:left="-110" w:leftChars="-50" w:right="-110" w:rightChars="-50"/>
              <w:jc w:val="center"/>
              <w:rPr>
                <w:rFonts w:ascii="宋体" w:hAnsi="宋体"/>
                <w:szCs w:val="21"/>
              </w:rPr>
            </w:pPr>
          </w:p>
        </w:tc>
      </w:tr>
      <w:bookmarkEnd w:id="1"/>
    </w:tbl>
    <w:p>
      <w:pPr>
        <w:spacing w:line="288" w:lineRule="auto"/>
        <w:ind w:firstLine="424" w:firstLineChars="177"/>
        <w:rPr>
          <w:rFonts w:ascii="黑体" w:eastAsia="黑体"/>
          <w:color w:val="000000"/>
          <w:sz w:val="24"/>
        </w:rPr>
      </w:pPr>
    </w:p>
    <w:p>
      <w:pPr>
        <w:spacing w:line="288" w:lineRule="auto"/>
        <w:ind w:firstLine="424" w:firstLineChars="177"/>
        <w:rPr>
          <w:rFonts w:ascii="黑体" w:eastAsia="黑体"/>
          <w:color w:val="000000"/>
          <w:sz w:val="24"/>
        </w:rPr>
      </w:pPr>
      <w:r>
        <w:rPr>
          <w:rFonts w:hint="eastAsia" w:ascii="黑体" w:eastAsia="黑体"/>
          <w:color w:val="000000"/>
          <w:sz w:val="24"/>
        </w:rPr>
        <w:t>3．创新创业教育平台</w:t>
      </w:r>
    </w:p>
    <w:p>
      <w:pPr>
        <w:spacing w:line="288" w:lineRule="auto"/>
        <w:ind w:firstLine="380" w:firstLineChars="173"/>
        <w:rPr>
          <w:rFonts w:ascii="宋体" w:hAnsi="宋体"/>
          <w:color w:val="000000"/>
          <w:szCs w:val="21"/>
        </w:rPr>
      </w:pPr>
      <w:r>
        <w:rPr>
          <w:rFonts w:hint="eastAsia" w:ascii="宋体" w:hAnsi="宋体"/>
          <w:color w:val="000000"/>
          <w:szCs w:val="21"/>
        </w:rPr>
        <w:t>创新创业教育平台8学分。其中，创业基础与就业指导各2学分,创新创业训练与实践4学分。</w:t>
      </w:r>
    </w:p>
    <w:p>
      <w:pPr>
        <w:spacing w:line="288" w:lineRule="auto"/>
        <w:rPr>
          <w:rFonts w:ascii="宋体" w:hAnsi="宋体"/>
          <w:color w:val="000000"/>
          <w:szCs w:val="21"/>
        </w:rPr>
      </w:pPr>
    </w:p>
    <w:tbl>
      <w:tblPr>
        <w:tblStyle w:val="8"/>
        <w:tblW w:w="10110" w:type="dxa"/>
        <w:jc w:val="center"/>
        <w:tblInd w:w="184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65"/>
        <w:gridCol w:w="2157"/>
        <w:gridCol w:w="1541"/>
        <w:gridCol w:w="580"/>
        <w:gridCol w:w="581"/>
        <w:gridCol w:w="580"/>
        <w:gridCol w:w="580"/>
        <w:gridCol w:w="731"/>
        <w:gridCol w:w="732"/>
        <w:gridCol w:w="731"/>
        <w:gridCol w:w="7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65" w:hRule="exact"/>
          <w:jc w:val="center"/>
        </w:trPr>
        <w:tc>
          <w:tcPr>
            <w:tcW w:w="1165"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2157"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541"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80"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81"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160" w:type="dxa"/>
            <w:gridSpan w:val="2"/>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731"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732"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731"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732"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5" w:hRule="exact"/>
          <w:jc w:val="center"/>
        </w:trPr>
        <w:tc>
          <w:tcPr>
            <w:tcW w:w="116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215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154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5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58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580"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80"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73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73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方正小标宋_GBK" w:eastAsia="方正小标宋_GBK"/>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0" w:hRule="exact"/>
          <w:jc w:val="center"/>
        </w:trPr>
        <w:tc>
          <w:tcPr>
            <w:tcW w:w="1165" w:type="dxa"/>
            <w:vMerge w:val="restart"/>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color w:val="000000"/>
                <w:szCs w:val="21"/>
              </w:rPr>
            </w:pPr>
            <w:r>
              <w:rPr>
                <w:rFonts w:hint="eastAsia" w:ascii="宋体" w:hAnsi="宋体"/>
                <w:color w:val="000000"/>
                <w:szCs w:val="21"/>
              </w:rPr>
              <w:t>创新创业教育</w:t>
            </w:r>
          </w:p>
          <w:p>
            <w:pPr>
              <w:snapToGrid w:val="0"/>
              <w:jc w:val="center"/>
              <w:rPr>
                <w:rFonts w:ascii="宋体" w:hAnsi="宋体"/>
                <w:color w:val="000000"/>
                <w:szCs w:val="21"/>
              </w:rPr>
            </w:pPr>
            <w:r>
              <w:rPr>
                <w:rFonts w:hint="eastAsia" w:ascii="宋体" w:hAnsi="宋体"/>
                <w:color w:val="000000"/>
                <w:sz w:val="18"/>
                <w:szCs w:val="18"/>
              </w:rPr>
              <w:t>（8学分）</w:t>
            </w:r>
          </w:p>
        </w:tc>
        <w:tc>
          <w:tcPr>
            <w:tcW w:w="2157" w:type="dxa"/>
            <w:tcBorders>
              <w:top w:val="single" w:color="auto" w:sz="2" w:space="0"/>
              <w:left w:val="single" w:color="auto" w:sz="2" w:space="0"/>
              <w:bottom w:val="single" w:color="auto" w:sz="4" w:space="0"/>
              <w:right w:val="single" w:color="auto" w:sz="2" w:space="0"/>
            </w:tcBorders>
            <w:vAlign w:val="center"/>
          </w:tcPr>
          <w:p>
            <w:pPr>
              <w:snapToGrid w:val="0"/>
              <w:jc w:val="center"/>
              <w:rPr>
                <w:rFonts w:ascii="宋体" w:hAnsi="宋体"/>
                <w:color w:val="000000"/>
                <w:szCs w:val="21"/>
              </w:rPr>
            </w:pPr>
            <w:r>
              <w:rPr>
                <w:rFonts w:hint="eastAsia" w:ascii="宋体" w:hAnsi="宋体"/>
                <w:color w:val="000000"/>
                <w:szCs w:val="21"/>
              </w:rPr>
              <w:t>大学生创新创业基础</w:t>
            </w:r>
          </w:p>
        </w:tc>
        <w:tc>
          <w:tcPr>
            <w:tcW w:w="1541" w:type="dxa"/>
            <w:tcBorders>
              <w:top w:val="single" w:color="auto" w:sz="2" w:space="0"/>
              <w:left w:val="single" w:color="auto" w:sz="2" w:space="0"/>
              <w:bottom w:val="single" w:color="auto" w:sz="4" w:space="0"/>
              <w:right w:val="single" w:color="auto" w:sz="2" w:space="0"/>
            </w:tcBorders>
            <w:vAlign w:val="center"/>
          </w:tcPr>
          <w:p>
            <w:pPr>
              <w:snapToGrid w:val="0"/>
              <w:ind w:left="-110" w:leftChars="-50" w:right="-110" w:rightChars="-50"/>
              <w:jc w:val="center"/>
              <w:rPr>
                <w:rFonts w:ascii="宋体" w:hAnsi="宋体"/>
                <w:szCs w:val="21"/>
              </w:rPr>
            </w:pPr>
          </w:p>
        </w:tc>
        <w:tc>
          <w:tcPr>
            <w:tcW w:w="580" w:type="dxa"/>
            <w:tcBorders>
              <w:top w:val="single" w:color="auto" w:sz="2" w:space="0"/>
              <w:left w:val="single" w:color="auto" w:sz="2" w:space="0"/>
              <w:bottom w:val="single" w:color="auto" w:sz="4" w:space="0"/>
              <w:right w:val="single" w:color="auto" w:sz="2" w:space="0"/>
            </w:tcBorders>
            <w:vAlign w:val="center"/>
          </w:tcPr>
          <w:p>
            <w:pPr>
              <w:snapToGrid w:val="0"/>
              <w:ind w:left="-110" w:leftChars="-50" w:right="-110" w:rightChars="-50"/>
              <w:jc w:val="center"/>
              <w:rPr>
                <w:rFonts w:ascii="宋体" w:hAnsi="宋体"/>
                <w:szCs w:val="21"/>
              </w:rPr>
            </w:pPr>
            <w:r>
              <w:rPr>
                <w:rFonts w:hint="eastAsia" w:ascii="宋体" w:hAnsi="宋体"/>
                <w:color w:val="000000"/>
                <w:szCs w:val="21"/>
              </w:rPr>
              <w:t>必修</w:t>
            </w:r>
          </w:p>
        </w:tc>
        <w:tc>
          <w:tcPr>
            <w:tcW w:w="581"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hint="default" w:ascii="宋体" w:hAnsi="宋体" w:eastAsia="宋体"/>
                <w:szCs w:val="21"/>
                <w:lang w:val="en-US" w:eastAsia="zh-CN"/>
              </w:rPr>
            </w:pPr>
            <w:r>
              <w:rPr>
                <w:rFonts w:hint="eastAsia"/>
                <w:szCs w:val="21"/>
                <w:lang w:val="en-US" w:eastAsia="zh-CN"/>
              </w:rPr>
              <w:t>32</w:t>
            </w:r>
          </w:p>
        </w:tc>
        <w:tc>
          <w:tcPr>
            <w:tcW w:w="580"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580"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1"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732"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2—3</w:t>
            </w:r>
          </w:p>
        </w:tc>
        <w:tc>
          <w:tcPr>
            <w:tcW w:w="731"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2" w:type="dxa"/>
            <w:tcBorders>
              <w:top w:val="single" w:color="auto" w:sz="2" w:space="0"/>
              <w:left w:val="single" w:color="auto" w:sz="2" w:space="0"/>
              <w:bottom w:val="single" w:color="auto" w:sz="4"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10" w:hRule="exact"/>
          <w:jc w:val="center"/>
        </w:trPr>
        <w:tc>
          <w:tcPr>
            <w:tcW w:w="116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olor w:val="000000"/>
                <w:szCs w:val="21"/>
              </w:rPr>
            </w:pPr>
          </w:p>
        </w:tc>
        <w:tc>
          <w:tcPr>
            <w:tcW w:w="2157" w:type="dxa"/>
            <w:tcBorders>
              <w:top w:val="single" w:color="auto" w:sz="4" w:space="0"/>
              <w:left w:val="single" w:color="auto" w:sz="2" w:space="0"/>
              <w:bottom w:val="single" w:color="auto" w:sz="2" w:space="0"/>
              <w:right w:val="single" w:color="auto" w:sz="2" w:space="0"/>
            </w:tcBorders>
            <w:vAlign w:val="center"/>
          </w:tcPr>
          <w:p>
            <w:pPr>
              <w:snapToGrid w:val="0"/>
              <w:jc w:val="center"/>
              <w:rPr>
                <w:rFonts w:ascii="宋体" w:hAnsi="宋体"/>
                <w:color w:val="000000"/>
                <w:szCs w:val="21"/>
              </w:rPr>
            </w:pPr>
            <w:r>
              <w:rPr>
                <w:rFonts w:hint="eastAsia" w:ascii="宋体" w:hAnsi="宋体"/>
                <w:color w:val="000000"/>
                <w:szCs w:val="21"/>
              </w:rPr>
              <w:t>就业创业指导</w:t>
            </w:r>
          </w:p>
        </w:tc>
        <w:tc>
          <w:tcPr>
            <w:tcW w:w="1541" w:type="dxa"/>
            <w:tcBorders>
              <w:top w:val="single" w:color="auto" w:sz="4"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宋体" w:hAnsi="宋体"/>
                <w:szCs w:val="21"/>
              </w:rPr>
            </w:pPr>
          </w:p>
        </w:tc>
        <w:tc>
          <w:tcPr>
            <w:tcW w:w="580" w:type="dxa"/>
            <w:tcBorders>
              <w:top w:val="single" w:color="auto" w:sz="4"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581"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hint="default" w:ascii="宋体" w:hAnsi="宋体" w:eastAsia="宋体"/>
                <w:szCs w:val="21"/>
                <w:lang w:val="en-US" w:eastAsia="zh-CN"/>
              </w:rPr>
            </w:pPr>
            <w:r>
              <w:rPr>
                <w:rFonts w:hint="eastAsia"/>
                <w:szCs w:val="21"/>
                <w:lang w:val="en-US" w:eastAsia="zh-CN"/>
              </w:rPr>
              <w:t>64</w:t>
            </w:r>
          </w:p>
        </w:tc>
        <w:tc>
          <w:tcPr>
            <w:tcW w:w="580"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580"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1"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w:t>
            </w:r>
          </w:p>
        </w:tc>
        <w:tc>
          <w:tcPr>
            <w:tcW w:w="732"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2—5</w:t>
            </w:r>
          </w:p>
        </w:tc>
        <w:tc>
          <w:tcPr>
            <w:tcW w:w="731"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2" w:type="dxa"/>
            <w:tcBorders>
              <w:top w:val="single" w:color="auto" w:sz="4"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16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olor w:val="000000"/>
                <w:szCs w:val="21"/>
              </w:rPr>
            </w:pPr>
          </w:p>
        </w:tc>
        <w:tc>
          <w:tcPr>
            <w:tcW w:w="2157" w:type="dxa"/>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color w:val="000000"/>
                <w:szCs w:val="21"/>
              </w:rPr>
            </w:pPr>
            <w:r>
              <w:rPr>
                <w:rFonts w:hint="eastAsia" w:ascii="宋体" w:hAnsi="宋体"/>
                <w:color w:val="000000"/>
                <w:szCs w:val="21"/>
              </w:rPr>
              <w:t>创新创业训练与实践</w:t>
            </w:r>
          </w:p>
        </w:tc>
        <w:tc>
          <w:tcPr>
            <w:tcW w:w="1541"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宋体" w:hAnsi="宋体"/>
                <w:color w:val="000000"/>
                <w:szCs w:val="21"/>
              </w:rPr>
            </w:pPr>
          </w:p>
        </w:tc>
        <w:tc>
          <w:tcPr>
            <w:tcW w:w="580"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宋体" w:hAnsi="宋体"/>
                <w:color w:val="000000"/>
                <w:szCs w:val="21"/>
              </w:rPr>
            </w:pPr>
            <w:r>
              <w:rPr>
                <w:rFonts w:hint="eastAsia" w:ascii="宋体" w:hAnsi="宋体"/>
                <w:color w:val="000000"/>
                <w:szCs w:val="21"/>
              </w:rPr>
              <w:t>必修</w:t>
            </w:r>
          </w:p>
        </w:tc>
        <w:tc>
          <w:tcPr>
            <w:tcW w:w="581"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580"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580"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1"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4</w:t>
            </w:r>
          </w:p>
        </w:tc>
        <w:tc>
          <w:tcPr>
            <w:tcW w:w="732"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1"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p>
        </w:tc>
        <w:tc>
          <w:tcPr>
            <w:tcW w:w="732" w:type="dxa"/>
            <w:tcBorders>
              <w:top w:val="single" w:color="auto" w:sz="2" w:space="0"/>
              <w:left w:val="single" w:color="auto" w:sz="2" w:space="0"/>
              <w:bottom w:val="single" w:color="auto" w:sz="2" w:space="0"/>
              <w:right w:val="single" w:color="auto" w:sz="2" w:space="0"/>
            </w:tcBorders>
            <w:vAlign w:val="center"/>
          </w:tcPr>
          <w:p>
            <w:pPr>
              <w:snapToGrid w:val="0"/>
              <w:spacing w:before="46" w:beforeLines="15" w:after="46" w:afterLines="15"/>
              <w:ind w:left="-110" w:leftChars="-50" w:right="-110" w:rightChars="-50"/>
              <w:jc w:val="center"/>
              <w:rPr>
                <w:rFonts w:ascii="宋体" w:hAnsi="宋体"/>
                <w:szCs w:val="21"/>
              </w:rPr>
            </w:pPr>
            <w:r>
              <w:rPr>
                <w:rFonts w:hint="eastAsia" w:ascii="宋体" w:hAnsi="宋体"/>
                <w:szCs w:val="21"/>
              </w:rPr>
              <w:t>考查</w:t>
            </w:r>
          </w:p>
        </w:tc>
      </w:tr>
    </w:tbl>
    <w:p>
      <w:pPr>
        <w:spacing w:after="0" w:line="242" w:lineRule="auto"/>
        <w:ind w:left="220" w:leftChars="100" w:right="370" w:rightChars="168" w:firstLine="259" w:firstLineChars="108"/>
        <w:jc w:val="left"/>
        <w:rPr>
          <w:sz w:val="24"/>
        </w:rPr>
        <w:sectPr>
          <w:headerReference r:id="rId8" w:type="default"/>
          <w:pgSz w:w="11910" w:h="16840"/>
          <w:pgMar w:top="1680" w:right="660" w:bottom="280" w:left="1200" w:header="1327" w:footer="0" w:gutter="0"/>
          <w:pgBorders>
            <w:top w:val="none" w:sz="0" w:space="0"/>
            <w:left w:val="none" w:sz="0" w:space="0"/>
            <w:bottom w:val="none" w:sz="0" w:space="0"/>
            <w:right w:val="none" w:sz="0" w:space="0"/>
          </w:pgBorders>
          <w:pgNumType w:fmt="decimal"/>
        </w:sectPr>
      </w:pPr>
    </w:p>
    <w:p>
      <w:pPr>
        <w:pStyle w:val="4"/>
        <w:rPr>
          <w:rFonts w:ascii="Times New Roman"/>
          <w:sz w:val="20"/>
        </w:rPr>
      </w:pPr>
    </w:p>
    <w:p>
      <w:pPr>
        <w:pStyle w:val="4"/>
        <w:spacing w:before="3" w:after="1"/>
        <w:rPr>
          <w:rFonts w:ascii="Times New Roman"/>
          <w:sz w:val="21"/>
        </w:rPr>
      </w:pPr>
    </w:p>
    <w:tbl>
      <w:tblPr>
        <w:tblStyle w:val="8"/>
        <w:tblW w:w="95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6" w:hRule="atLeast"/>
        </w:trPr>
        <w:tc>
          <w:tcPr>
            <w:tcW w:w="6913" w:type="dxa"/>
            <w:gridSpan w:val="2"/>
          </w:tcPr>
          <w:p>
            <w:pPr>
              <w:pStyle w:val="13"/>
              <w:rPr>
                <w:rFonts w:ascii="Times New Roman"/>
                <w:sz w:val="24"/>
              </w:rPr>
            </w:pPr>
          </w:p>
          <w:p>
            <w:pPr>
              <w:pStyle w:val="13"/>
              <w:spacing w:before="165"/>
              <w:ind w:left="1895"/>
              <w:rPr>
                <w:sz w:val="24"/>
              </w:rPr>
            </w:pPr>
            <w:r>
              <w:rPr>
                <w:sz w:val="24"/>
              </w:rPr>
              <w:t>总体判断拟开设专业是否可行</w:t>
            </w:r>
          </w:p>
        </w:tc>
        <w:tc>
          <w:tcPr>
            <w:tcW w:w="2660" w:type="dxa"/>
          </w:tcPr>
          <w:p>
            <w:pPr>
              <w:pStyle w:val="13"/>
              <w:rPr>
                <w:rFonts w:ascii="Times New Roman"/>
                <w:sz w:val="24"/>
              </w:rPr>
            </w:pPr>
          </w:p>
          <w:p>
            <w:pPr>
              <w:pStyle w:val="13"/>
              <w:tabs>
                <w:tab w:val="left" w:pos="844"/>
              </w:tabs>
              <w:spacing w:before="148"/>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9" w:hRule="atLeast"/>
        </w:trPr>
        <w:tc>
          <w:tcPr>
            <w:tcW w:w="9573" w:type="dxa"/>
            <w:gridSpan w:val="3"/>
          </w:tcPr>
          <w:p>
            <w:pPr>
              <w:widowControl/>
              <w:spacing w:before="100" w:beforeAutospacing="1" w:after="100" w:afterAutospacing="1"/>
              <w:ind w:firstLine="560" w:firstLineChars="200"/>
              <w:rPr>
                <w:rFonts w:hint="eastAsia" w:ascii="宋体" w:hAnsi="宋体" w:cs="宋体"/>
                <w:color w:val="auto"/>
                <w:kern w:val="0"/>
                <w:sz w:val="28"/>
                <w:szCs w:val="28"/>
              </w:rPr>
            </w:pP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rPr>
              <w:t>经对学</w:t>
            </w:r>
            <w:r>
              <w:rPr>
                <w:rFonts w:hint="eastAsia" w:ascii="宋体" w:hAnsi="宋体" w:cs="宋体"/>
                <w:color w:val="auto"/>
                <w:kern w:val="0"/>
                <w:sz w:val="28"/>
                <w:szCs w:val="28"/>
                <w:highlight w:val="none"/>
                <w:lang w:eastAsia="zh-CN"/>
              </w:rPr>
              <w:t>院</w:t>
            </w:r>
            <w:r>
              <w:rPr>
                <w:rFonts w:hint="eastAsia" w:ascii="宋体" w:hAnsi="宋体" w:cs="宋体"/>
                <w:color w:val="auto"/>
                <w:kern w:val="0"/>
                <w:sz w:val="28"/>
                <w:szCs w:val="28"/>
                <w:highlight w:val="none"/>
              </w:rPr>
              <w:t>201</w:t>
            </w:r>
            <w:r>
              <w:rPr>
                <w:rFonts w:hint="eastAsia" w:cs="宋体"/>
                <w:color w:val="auto"/>
                <w:kern w:val="0"/>
                <w:sz w:val="28"/>
                <w:szCs w:val="28"/>
                <w:highlight w:val="none"/>
                <w:lang w:val="en-US" w:eastAsia="zh-CN"/>
              </w:rPr>
              <w:t>9</w:t>
            </w:r>
            <w:r>
              <w:rPr>
                <w:rFonts w:hint="eastAsia" w:ascii="宋体" w:hAnsi="宋体" w:cs="宋体"/>
                <w:color w:val="auto"/>
                <w:kern w:val="0"/>
                <w:sz w:val="28"/>
                <w:szCs w:val="28"/>
                <w:highlight w:val="none"/>
              </w:rPr>
              <w:t>年</w:t>
            </w:r>
            <w:r>
              <w:rPr>
                <w:rFonts w:hint="eastAsia" w:cs="宋体"/>
                <w:color w:val="auto"/>
                <w:kern w:val="0"/>
                <w:sz w:val="28"/>
                <w:szCs w:val="28"/>
                <w:highlight w:val="none"/>
                <w:lang w:val="en-US" w:eastAsia="zh-CN"/>
              </w:rPr>
              <w:t>思想政治教育</w:t>
            </w:r>
            <w:r>
              <w:rPr>
                <w:rFonts w:hint="eastAsia" w:ascii="宋体" w:hAnsi="宋体" w:cs="宋体"/>
                <w:color w:val="auto"/>
                <w:kern w:val="0"/>
                <w:sz w:val="28"/>
                <w:szCs w:val="28"/>
                <w:highlight w:val="none"/>
              </w:rPr>
              <w:t>专业申报备案材料进行的审查与评议，我们一致认为，该专业的申报，具有充分的地方社会经济发展需求依据和学校的办学基础，有利于适应社会人才需求，符合学院整体专业发展规划，学院现有专业建设基础、师资力量、实践教学条件等能较好地满足</w:t>
            </w:r>
            <w:r>
              <w:rPr>
                <w:rFonts w:hint="eastAsia" w:cs="宋体"/>
                <w:color w:val="auto"/>
                <w:kern w:val="0"/>
                <w:sz w:val="28"/>
                <w:szCs w:val="28"/>
                <w:highlight w:val="none"/>
                <w:lang w:val="en-US" w:eastAsia="zh-CN"/>
              </w:rPr>
              <w:t>思想政治教育</w:t>
            </w:r>
            <w:r>
              <w:rPr>
                <w:rFonts w:hint="eastAsia" w:ascii="宋体" w:hAnsi="宋体" w:cs="宋体"/>
                <w:color w:val="auto"/>
                <w:kern w:val="0"/>
                <w:sz w:val="28"/>
                <w:szCs w:val="28"/>
                <w:highlight w:val="none"/>
              </w:rPr>
              <w:t>的办学要求，完全有能力承办该专业。</w:t>
            </w: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同意推荐设置</w:t>
            </w:r>
            <w:r>
              <w:rPr>
                <w:rFonts w:hint="eastAsia" w:cs="宋体"/>
                <w:color w:val="auto"/>
                <w:kern w:val="0"/>
                <w:sz w:val="28"/>
                <w:szCs w:val="28"/>
                <w:highlight w:val="none"/>
                <w:lang w:val="en-US" w:eastAsia="zh-CN"/>
              </w:rPr>
              <w:t>思想政治教育</w:t>
            </w:r>
            <w:r>
              <w:rPr>
                <w:rFonts w:hint="eastAsia" w:ascii="宋体" w:hAnsi="宋体" w:cs="宋体"/>
                <w:color w:val="auto"/>
                <w:kern w:val="0"/>
                <w:sz w:val="28"/>
                <w:szCs w:val="28"/>
                <w:highlight w:val="none"/>
              </w:rPr>
              <w:t>专业。</w:t>
            </w:r>
          </w:p>
          <w:p>
            <w:pPr>
              <w:pStyle w:val="13"/>
              <w:spacing w:before="112"/>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13"/>
              <w:spacing w:before="3"/>
              <w:rPr>
                <w:rFonts w:ascii="Times New Roman"/>
                <w:sz w:val="21"/>
              </w:rPr>
            </w:pPr>
          </w:p>
          <w:p>
            <w:pPr>
              <w:pStyle w:val="13"/>
              <w:ind w:left="1535"/>
              <w:rPr>
                <w:sz w:val="24"/>
              </w:rPr>
            </w:pPr>
            <w:r>
              <w:rPr>
                <w:sz w:val="24"/>
              </w:rPr>
              <w:t>拟招生人数与人才需求预测是否匹配</w:t>
            </w:r>
          </w:p>
        </w:tc>
        <w:tc>
          <w:tcPr>
            <w:tcW w:w="2660" w:type="dxa"/>
          </w:tcPr>
          <w:p>
            <w:pPr>
              <w:pStyle w:val="13"/>
              <w:spacing w:before="3"/>
              <w:rPr>
                <w:rFonts w:ascii="Times New Roman"/>
                <w:sz w:val="21"/>
              </w:rPr>
            </w:pPr>
          </w:p>
          <w:p>
            <w:pPr>
              <w:pStyle w:val="13"/>
              <w:tabs>
                <w:tab w:val="left" w:pos="844"/>
              </w:tabs>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13"/>
              <w:spacing w:before="9"/>
              <w:rPr>
                <w:rFonts w:ascii="Times New Roman"/>
                <w:sz w:val="29"/>
              </w:rPr>
            </w:pPr>
          </w:p>
          <w:p>
            <w:pPr>
              <w:pStyle w:val="13"/>
              <w:spacing w:line="345" w:lineRule="auto"/>
              <w:ind w:left="525" w:right="276" w:hanging="240"/>
              <w:rPr>
                <w:sz w:val="24"/>
              </w:rPr>
            </w:pPr>
            <w:r>
              <w:rPr>
                <w:sz w:val="24"/>
              </w:rPr>
              <w:t>本专业开设的基本条件是否符合教学质量国家标准</w:t>
            </w:r>
          </w:p>
        </w:tc>
        <w:tc>
          <w:tcPr>
            <w:tcW w:w="3459" w:type="dxa"/>
          </w:tcPr>
          <w:p>
            <w:pPr>
              <w:pStyle w:val="13"/>
              <w:spacing w:before="112"/>
              <w:ind w:left="1247"/>
              <w:rPr>
                <w:sz w:val="24"/>
              </w:rPr>
            </w:pPr>
            <w:r>
              <w:rPr>
                <w:sz w:val="24"/>
              </w:rPr>
              <w:t>教师队伍</w:t>
            </w:r>
          </w:p>
        </w:tc>
        <w:tc>
          <w:tcPr>
            <w:tcW w:w="2660" w:type="dxa"/>
          </w:tcPr>
          <w:p>
            <w:pPr>
              <w:pStyle w:val="13"/>
              <w:tabs>
                <w:tab w:val="left" w:pos="844"/>
              </w:tabs>
              <w:spacing w:before="112"/>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sz w:val="2"/>
                <w:szCs w:val="2"/>
              </w:rPr>
            </w:pPr>
          </w:p>
        </w:tc>
        <w:tc>
          <w:tcPr>
            <w:tcW w:w="3459" w:type="dxa"/>
          </w:tcPr>
          <w:p>
            <w:pPr>
              <w:pStyle w:val="13"/>
              <w:spacing w:before="112" w:line="306" w:lineRule="exact"/>
              <w:ind w:left="1247"/>
              <w:rPr>
                <w:sz w:val="24"/>
              </w:rPr>
            </w:pPr>
            <w:r>
              <w:rPr>
                <w:sz w:val="24"/>
              </w:rPr>
              <w:t>实践条件</w:t>
            </w:r>
          </w:p>
        </w:tc>
        <w:tc>
          <w:tcPr>
            <w:tcW w:w="2660" w:type="dxa"/>
          </w:tcPr>
          <w:p>
            <w:pPr>
              <w:pStyle w:val="13"/>
              <w:tabs>
                <w:tab w:val="left" w:pos="844"/>
              </w:tabs>
              <w:spacing w:before="112" w:line="306" w:lineRule="exact"/>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sz w:val="2"/>
                <w:szCs w:val="2"/>
              </w:rPr>
            </w:pPr>
          </w:p>
        </w:tc>
        <w:tc>
          <w:tcPr>
            <w:tcW w:w="3459" w:type="dxa"/>
          </w:tcPr>
          <w:p>
            <w:pPr>
              <w:pStyle w:val="13"/>
              <w:spacing w:before="113"/>
              <w:ind w:left="1247"/>
              <w:rPr>
                <w:sz w:val="24"/>
              </w:rPr>
            </w:pPr>
            <w:r>
              <w:rPr>
                <w:sz w:val="24"/>
              </w:rPr>
              <w:t>经费保障</w:t>
            </w:r>
          </w:p>
        </w:tc>
        <w:tc>
          <w:tcPr>
            <w:tcW w:w="2660" w:type="dxa"/>
          </w:tcPr>
          <w:p>
            <w:pPr>
              <w:pStyle w:val="13"/>
              <w:tabs>
                <w:tab w:val="left" w:pos="844"/>
              </w:tabs>
              <w:spacing w:before="113"/>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13"/>
              <w:spacing w:line="362" w:lineRule="exact"/>
              <w:ind w:left="107"/>
              <w:rPr>
                <w:rFonts w:hint="eastAsia" w:ascii="Microsoft JhengHei" w:eastAsia="Microsoft JhengHei"/>
                <w:b/>
                <w:sz w:val="24"/>
              </w:rPr>
            </w:pPr>
            <w:r>
              <w:rPr>
                <w:rFonts w:hint="eastAsia" w:ascii="Microsoft JhengHei" w:eastAsia="Microsoft JhengHei"/>
                <w:b/>
                <w:sz w:val="24"/>
              </w:rPr>
              <w:t>专家签字：</w:t>
            </w:r>
          </w:p>
        </w:tc>
      </w:tr>
    </w:tbl>
    <w:p>
      <w:pPr>
        <w:spacing w:after="0" w:line="362" w:lineRule="exact"/>
        <w:rPr>
          <w:rFonts w:hint="eastAsia" w:ascii="Microsoft JhengHei" w:eastAsia="Microsoft JhengHei"/>
          <w:sz w:val="24"/>
        </w:rPr>
        <w:sectPr>
          <w:headerReference r:id="rId9" w:type="default"/>
          <w:pgSz w:w="11910" w:h="16840"/>
          <w:pgMar w:top="1680" w:right="660" w:bottom="280" w:left="1200" w:header="1320" w:footer="0" w:gutter="0"/>
          <w:pgBorders>
            <w:top w:val="none" w:sz="0" w:space="0"/>
            <w:left w:val="none" w:sz="0" w:space="0"/>
            <w:bottom w:val="none" w:sz="0" w:space="0"/>
            <w:right w:val="none" w:sz="0" w:space="0"/>
          </w:pgBorders>
        </w:sectPr>
      </w:pPr>
    </w:p>
    <w:p>
      <w:pPr>
        <w:pStyle w:val="4"/>
        <w:rPr>
          <w:rFonts w:ascii="Times New Roman"/>
          <w:sz w:val="20"/>
        </w:rPr>
      </w:pPr>
    </w:p>
    <w:p>
      <w:pPr>
        <w:pStyle w:val="4"/>
        <w:spacing w:before="4"/>
        <w:rPr>
          <w:rFonts w:ascii="Times New Roman"/>
          <w:sz w:val="26"/>
        </w:rPr>
      </w:pPr>
    </w:p>
    <w:p>
      <w:pPr>
        <w:spacing w:before="67"/>
        <w:ind w:left="218" w:right="0" w:firstLine="0"/>
        <w:jc w:val="left"/>
        <w:rPr>
          <w:sz w:val="24"/>
        </w:rPr>
      </w:pPr>
      <w:r>
        <w:pict>
          <v:group id="_x0000_s1040" o:spid="_x0000_s1040" o:spt="203" style="position:absolute;left:0pt;margin-left:65.3pt;margin-top:-2.85pt;height:593.15pt;width:479.15pt;mso-position-horizontal-relative:page;z-index:-253508608;mso-width-relative:page;mso-height-relative:page;" coordorigin="1306,-58" coordsize="9583,11863">
            <o:lock v:ext="edit"/>
            <v:rect id="_x0000_s1041" o:spid="_x0000_s1041" o:spt="1" style="position:absolute;left:1306;top:-58;height:10;width:10;" fillcolor="#000000" filled="t" stroked="f" coordsize="21600,21600">
              <v:path/>
              <v:fill on="t" focussize="0,0"/>
              <v:stroke on="f"/>
              <v:imagedata o:title=""/>
              <o:lock v:ext="edit"/>
            </v:rect>
            <v:line id="_x0000_s1042" o:spid="_x0000_s1042" o:spt="20" style="position:absolute;left:1316;top:-53;height:0;width:9563;" stroked="t" coordsize="21600,21600">
              <v:path arrowok="t"/>
              <v:fill focussize="0,0"/>
              <v:stroke weight="0.48pt" color="#000000"/>
              <v:imagedata o:title=""/>
              <o:lock v:ext="edit"/>
            </v:line>
            <v:rect id="_x0000_s1043" o:spid="_x0000_s1043" o:spt="1" style="position:absolute;left:10879;top:-58;height:10;width:10;" fillcolor="#000000" filled="t" stroked="f" coordsize="21600,21600">
              <v:path/>
              <v:fill on="t" focussize="0,0"/>
              <v:stroke on="f"/>
              <v:imagedata o:title=""/>
              <o:lock v:ext="edit"/>
            </v:rect>
            <v:line id="_x0000_s1044" o:spid="_x0000_s1044" o:spt="20" style="position:absolute;left:1311;top:-48;height:11843;width:0;" stroked="t" coordsize="21600,21600">
              <v:path arrowok="t"/>
              <v:fill focussize="0,0"/>
              <v:stroke weight="0.48pt" color="#000000"/>
              <v:imagedata o:title=""/>
              <o:lock v:ext="edit"/>
            </v:line>
            <v:rect id="_x0000_s1045" o:spid="_x0000_s1045" o:spt="1" style="position:absolute;left:1306;top:11795;height:10;width:10;" fillcolor="#000000" filled="t" stroked="f" coordsize="21600,21600">
              <v:path/>
              <v:fill on="t" focussize="0,0"/>
              <v:stroke on="f"/>
              <v:imagedata o:title=""/>
              <o:lock v:ext="edit"/>
            </v:rect>
            <v:line id="_x0000_s1046" o:spid="_x0000_s1046" o:spt="20" style="position:absolute;left:1316;top:11800;height:0;width:9563;" stroked="t" coordsize="21600,21600">
              <v:path arrowok="t"/>
              <v:fill focussize="0,0"/>
              <v:stroke weight="0.48pt" color="#000000"/>
              <v:imagedata o:title=""/>
              <o:lock v:ext="edit"/>
            </v:line>
            <v:line id="_x0000_s1047" o:spid="_x0000_s1047" o:spt="20" style="position:absolute;left:10884;top:-48;height:11843;width:0;" stroked="t" coordsize="21600,21600">
              <v:path arrowok="t"/>
              <v:fill focussize="0,0"/>
              <v:stroke weight="0.48pt" color="#000000"/>
              <v:imagedata o:title=""/>
              <o:lock v:ext="edit"/>
            </v:line>
            <v:rect id="_x0000_s1048" o:spid="_x0000_s1048" o:spt="1" style="position:absolute;left:10879;top:11795;height:10;width:10;" fillcolor="#000000" filled="t" stroked="f" coordsize="21600,21600">
              <v:path/>
              <v:fill on="t" focussize="0,0"/>
              <v:stroke on="f"/>
              <v:imagedata o:title=""/>
              <o:lock v:ext="edit"/>
            </v:rect>
          </v:group>
        </w:pict>
      </w:r>
      <w:r>
        <w:rPr>
          <w:sz w:val="24"/>
        </w:rPr>
        <w:t>（应出具省级卫生部门、公安部门对增设专业意见的公函并加盖公章）</w:t>
      </w:r>
    </w:p>
    <w:sectPr>
      <w:headerReference r:id="rId10" w:type="default"/>
      <w:pgSz w:w="11910" w:h="16840"/>
      <w:pgMar w:top="1680" w:right="660" w:bottom="280" w:left="1200" w:header="1320" w:footer="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04.35pt;margin-top:69.45pt;height:20pt;width:200.8pt;mso-position-horizontal-relative:page;mso-position-vertical-relative:page;z-index:-253510656;mso-width-relative:page;mso-height-relative:page;" filled="f" stroked="f" coordsize="21600,21600">
          <v:path/>
          <v:fill on="f" focussize="0,0"/>
          <v:stroke on="f" joinstyle="miter"/>
          <v:imagedata o:title=""/>
          <o:lock v:ext="edit"/>
          <v:textbox inset="0mm,0mm,0mm,0mm">
            <w:txbxContent>
              <w:p>
                <w:pPr>
                  <w:spacing w:before="0" w:line="400" w:lineRule="exact"/>
                  <w:ind w:left="20" w:right="0" w:firstLine="0"/>
                  <w:jc w:val="left"/>
                  <w:rPr>
                    <w:rFonts w:hint="eastAsia" w:ascii="黑体" w:eastAsia="黑体"/>
                    <w:b/>
                    <w:sz w:val="36"/>
                  </w:rPr>
                </w:pPr>
                <w:r>
                  <w:rPr>
                    <w:rFonts w:hint="eastAsia" w:ascii="黑体" w:eastAsia="黑体"/>
                    <w:b/>
                    <w:sz w:val="36"/>
                  </w:rPr>
                  <w:t>3.申报专业人才需求情况</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left:204.7pt;margin-top:69.45pt;height:20pt;width:200.05pt;mso-position-horizontal-relative:page;mso-position-vertical-relative:page;z-index:-253509632;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4.教师及课程基本情况表</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213.7pt;margin-top:69.45pt;height:20pt;width:182pt;mso-position-horizontal-relative:page;mso-position-vertical-relative:page;z-index:-253508608;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5.专业主要带头人简介</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2" o:spid="_x0000_s2052" o:spt="202" type="#_x0000_t202" style="position:absolute;left:0pt;margin-left:231.7pt;margin-top:69.45pt;height:20pt;width:146pt;mso-position-horizontal-relative:page;mso-position-vertical-relative:page;z-index:-253507584;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6.教学条件情况表</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8" o:spid="_x0000_s2058" o:spt="202" type="#_x0000_t202" style="position:absolute;left:0pt;margin-left:186.7pt;margin-top:69.45pt;height:20pt;width:236pt;mso-position-horizontal-relative:page;mso-position-vertical-relative:page;z-index:-253506560;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7.申请增设专业的理由和基础</w:t>
                </w:r>
              </w:p>
              <w:p>
                <w:pPr>
                  <w:pStyle w:val="4"/>
                  <w:spacing w:line="400" w:lineRule="exact"/>
                  <w:ind w:left="20"/>
                </w:pP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4" o:spid="_x0000_s2054" o:spt="202" type="#_x0000_t202" style="position:absolute;left:0pt;margin-left:186.7pt;margin-top:65.35pt;height:20pt;width:236pt;mso-position-horizontal-relative:page;mso-position-vertical-relative:page;z-index:-253505536;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8.申请专业人才培养方案</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5" o:spid="_x0000_s2055" o:spt="202" type="#_x0000_t202" style="position:absolute;left:0pt;margin-left:168.65pt;margin-top:65pt;height:20pt;width:272.05pt;mso-position-horizontal-relative:page;mso-position-vertical-relative:page;z-index:-253504512;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9.校内专业设置评议专家组意见表</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6" o:spid="_x0000_s2056" o:spt="202" type="#_x0000_t202" style="position:absolute;left:0pt;margin-left:158.25pt;margin-top:65pt;height:20pt;width:299.05pt;mso-position-horizontal-relative:page;mso-position-vertical-relative:page;z-index:-253503488;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r>
                  <w:t>10.医学类、公安类专业相关部门意见</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F9F2F"/>
    <w:multiLevelType w:val="singleLevel"/>
    <w:tmpl w:val="806F9F2F"/>
    <w:lvl w:ilvl="0" w:tentative="0">
      <w:start w:val="11"/>
      <w:numFmt w:val="chineseCounting"/>
      <w:suff w:val="nothing"/>
      <w:lvlText w:val="%1、"/>
      <w:lvlJc w:val="left"/>
      <w:rPr>
        <w:rFonts w:hint="eastAsia"/>
      </w:rPr>
    </w:lvl>
  </w:abstractNum>
  <w:abstractNum w:abstractNumId="1">
    <w:nsid w:val="9199750E"/>
    <w:multiLevelType w:val="singleLevel"/>
    <w:tmpl w:val="9199750E"/>
    <w:lvl w:ilvl="0" w:tentative="0">
      <w:start w:val="1"/>
      <w:numFmt w:val="chineseCounting"/>
      <w:suff w:val="nothing"/>
      <w:lvlText w:val="%1、"/>
      <w:lvlJc w:val="left"/>
      <w:rPr>
        <w:rFonts w:hint="eastAsia"/>
      </w:rPr>
    </w:lvl>
  </w:abstractNum>
  <w:abstractNum w:abstractNumId="2">
    <w:nsid w:val="CF092B84"/>
    <w:multiLevelType w:val="multilevel"/>
    <w:tmpl w:val="CF092B84"/>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3">
    <w:nsid w:val="D7A05D5D"/>
    <w:multiLevelType w:val="singleLevel"/>
    <w:tmpl w:val="D7A05D5D"/>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3995" w:hanging="361"/>
        <w:jc w:val="right"/>
      </w:pPr>
      <w:rPr>
        <w:rFonts w:hint="default" w:ascii="黑体" w:hAnsi="黑体" w:eastAsia="黑体" w:cs="黑体"/>
        <w:w w:val="100"/>
        <w:sz w:val="34"/>
        <w:szCs w:val="34"/>
        <w:lang w:val="zh-CN" w:eastAsia="zh-CN" w:bidi="zh-CN"/>
      </w:rPr>
    </w:lvl>
    <w:lvl w:ilvl="1" w:tentative="0">
      <w:start w:val="0"/>
      <w:numFmt w:val="bullet"/>
      <w:lvlText w:val="•"/>
      <w:lvlJc w:val="left"/>
      <w:pPr>
        <w:ind w:left="4604" w:hanging="361"/>
      </w:pPr>
      <w:rPr>
        <w:rFonts w:hint="default"/>
        <w:lang w:val="zh-CN" w:eastAsia="zh-CN" w:bidi="zh-CN"/>
      </w:rPr>
    </w:lvl>
    <w:lvl w:ilvl="2" w:tentative="0">
      <w:start w:val="0"/>
      <w:numFmt w:val="bullet"/>
      <w:lvlText w:val="•"/>
      <w:lvlJc w:val="left"/>
      <w:pPr>
        <w:ind w:left="5209" w:hanging="361"/>
      </w:pPr>
      <w:rPr>
        <w:rFonts w:hint="default"/>
        <w:lang w:val="zh-CN" w:eastAsia="zh-CN" w:bidi="zh-CN"/>
      </w:rPr>
    </w:lvl>
    <w:lvl w:ilvl="3" w:tentative="0">
      <w:start w:val="0"/>
      <w:numFmt w:val="bullet"/>
      <w:lvlText w:val="•"/>
      <w:lvlJc w:val="left"/>
      <w:pPr>
        <w:ind w:left="5813" w:hanging="361"/>
      </w:pPr>
      <w:rPr>
        <w:rFonts w:hint="default"/>
        <w:lang w:val="zh-CN" w:eastAsia="zh-CN" w:bidi="zh-CN"/>
      </w:rPr>
    </w:lvl>
    <w:lvl w:ilvl="4" w:tentative="0">
      <w:start w:val="0"/>
      <w:numFmt w:val="bullet"/>
      <w:lvlText w:val="•"/>
      <w:lvlJc w:val="left"/>
      <w:pPr>
        <w:ind w:left="6418" w:hanging="361"/>
      </w:pPr>
      <w:rPr>
        <w:rFonts w:hint="default"/>
        <w:lang w:val="zh-CN" w:eastAsia="zh-CN" w:bidi="zh-CN"/>
      </w:rPr>
    </w:lvl>
    <w:lvl w:ilvl="5" w:tentative="0">
      <w:start w:val="0"/>
      <w:numFmt w:val="bullet"/>
      <w:lvlText w:val="•"/>
      <w:lvlJc w:val="left"/>
      <w:pPr>
        <w:ind w:left="7023" w:hanging="361"/>
      </w:pPr>
      <w:rPr>
        <w:rFonts w:hint="default"/>
        <w:lang w:val="zh-CN" w:eastAsia="zh-CN" w:bidi="zh-CN"/>
      </w:rPr>
    </w:lvl>
    <w:lvl w:ilvl="6" w:tentative="0">
      <w:start w:val="0"/>
      <w:numFmt w:val="bullet"/>
      <w:lvlText w:val="•"/>
      <w:lvlJc w:val="left"/>
      <w:pPr>
        <w:ind w:left="7627" w:hanging="361"/>
      </w:pPr>
      <w:rPr>
        <w:rFonts w:hint="default"/>
        <w:lang w:val="zh-CN" w:eastAsia="zh-CN" w:bidi="zh-CN"/>
      </w:rPr>
    </w:lvl>
    <w:lvl w:ilvl="7" w:tentative="0">
      <w:start w:val="0"/>
      <w:numFmt w:val="bullet"/>
      <w:lvlText w:val="•"/>
      <w:lvlJc w:val="left"/>
      <w:pPr>
        <w:ind w:left="8232" w:hanging="361"/>
      </w:pPr>
      <w:rPr>
        <w:rFonts w:hint="default"/>
        <w:lang w:val="zh-CN" w:eastAsia="zh-CN" w:bidi="zh-CN"/>
      </w:rPr>
    </w:lvl>
    <w:lvl w:ilvl="8" w:tentative="0">
      <w:start w:val="0"/>
      <w:numFmt w:val="bullet"/>
      <w:lvlText w:val="•"/>
      <w:lvlJc w:val="left"/>
      <w:pPr>
        <w:ind w:left="8837" w:hanging="361"/>
      </w:pPr>
      <w:rPr>
        <w:rFonts w:hint="default"/>
        <w:lang w:val="zh-CN" w:eastAsia="zh-CN" w:bidi="zh-CN"/>
      </w:rPr>
    </w:lvl>
  </w:abstractNum>
  <w:abstractNum w:abstractNumId="5">
    <w:nsid w:val="5E5FE0AB"/>
    <w:multiLevelType w:val="singleLevel"/>
    <w:tmpl w:val="5E5FE0AB"/>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237552"/>
    <w:rsid w:val="01672A76"/>
    <w:rsid w:val="04CA3C04"/>
    <w:rsid w:val="05707CA3"/>
    <w:rsid w:val="0BB14DD9"/>
    <w:rsid w:val="0E6F28A9"/>
    <w:rsid w:val="10396F77"/>
    <w:rsid w:val="128B7DD3"/>
    <w:rsid w:val="17EA5C2C"/>
    <w:rsid w:val="17F31922"/>
    <w:rsid w:val="18B359BF"/>
    <w:rsid w:val="18CD0803"/>
    <w:rsid w:val="1B1334CD"/>
    <w:rsid w:val="1B5F68A9"/>
    <w:rsid w:val="1D281E9C"/>
    <w:rsid w:val="1EF6578A"/>
    <w:rsid w:val="21596D48"/>
    <w:rsid w:val="2DF84D51"/>
    <w:rsid w:val="33597C23"/>
    <w:rsid w:val="34895298"/>
    <w:rsid w:val="384B52FE"/>
    <w:rsid w:val="39F0474D"/>
    <w:rsid w:val="407A4262"/>
    <w:rsid w:val="41634C78"/>
    <w:rsid w:val="4B3E56CE"/>
    <w:rsid w:val="4BA300A4"/>
    <w:rsid w:val="4BA32E99"/>
    <w:rsid w:val="4D1B63FA"/>
    <w:rsid w:val="54970D12"/>
    <w:rsid w:val="5526253A"/>
    <w:rsid w:val="56953837"/>
    <w:rsid w:val="5D3E1AC1"/>
    <w:rsid w:val="5D7A3167"/>
    <w:rsid w:val="61BB3F3D"/>
    <w:rsid w:val="6420560A"/>
    <w:rsid w:val="662C6031"/>
    <w:rsid w:val="6BBA0BA8"/>
    <w:rsid w:val="6E471945"/>
    <w:rsid w:val="76533BE8"/>
    <w:rsid w:val="765C094F"/>
    <w:rsid w:val="766A7B71"/>
    <w:rsid w:val="798364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99"/>
    <w:pPr>
      <w:keepNext/>
      <w:keepLines/>
      <w:spacing w:before="200" w:after="200"/>
      <w:jc w:val="left"/>
      <w:outlineLvl w:val="0"/>
    </w:pPr>
    <w:rPr>
      <w:rFonts w:ascii="Calibri" w:hAnsi="Calibri" w:cs="Calibri"/>
      <w:b/>
      <w:bCs/>
      <w:kern w:val="44"/>
      <w:sz w:val="32"/>
      <w:szCs w:val="32"/>
    </w:rPr>
  </w:style>
  <w:style w:type="paragraph" w:styleId="3">
    <w:name w:val="heading 2"/>
    <w:basedOn w:val="1"/>
    <w:next w:val="1"/>
    <w:qFormat/>
    <w:uiPriority w:val="99"/>
    <w:pPr>
      <w:keepNext/>
      <w:keepLines/>
      <w:spacing w:before="100" w:after="100"/>
      <w:outlineLvl w:val="1"/>
    </w:pPr>
    <w:rPr>
      <w:b/>
      <w:bCs/>
      <w:sz w:val="30"/>
      <w:szCs w:val="30"/>
    </w:rPr>
  </w:style>
  <w:style w:type="character" w:default="1" w:styleId="9">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黑体" w:hAnsi="黑体" w:eastAsia="黑体" w:cs="黑体"/>
      <w:sz w:val="36"/>
      <w:szCs w:val="36"/>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qFormat/>
    <w:uiPriority w:val="0"/>
    <w:rPr>
      <w:color w:val="333333"/>
      <w:u w:val="none"/>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pPr>
      <w:spacing w:before="20"/>
      <w:ind w:left="713" w:hanging="496"/>
    </w:pPr>
    <w:rPr>
      <w:rFonts w:ascii="宋体" w:hAnsi="宋体" w:eastAsia="宋体" w:cs="宋体"/>
      <w:lang w:val="zh-CN" w:eastAsia="zh-CN" w:bidi="zh-CN"/>
    </w:r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8"/>
    <customShpInfo spid="_x0000_s2054"/>
    <customShpInfo spid="_x0000_s2055"/>
    <customShpInfo spid="_x0000_s2056"/>
    <customShpInfo spid="_x0000_s1027"/>
    <customShpInfo spid="_x0000_s1028"/>
    <customShpInfo spid="_x0000_s1029"/>
    <customShpInfo spid="_x0000_s1030"/>
    <customShpInfo spid="_x0000_s1031"/>
    <customShpInfo spid="_x0000_s1032"/>
    <customShpInfo spid="_x0000_s1026"/>
    <customShpInfo spid="_x0000_s1041"/>
    <customShpInfo spid="_x0000_s1042"/>
    <customShpInfo spid="_x0000_s1043"/>
    <customShpInfo spid="_x0000_s1044"/>
    <customShpInfo spid="_x0000_s1045"/>
    <customShpInfo spid="_x0000_s1046"/>
    <customShpInfo spid="_x0000_s1047"/>
    <customShpInfo spid="_x0000_s1048"/>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周杨</cp:lastModifiedBy>
  <dcterms:modified xsi:type="dcterms:W3CDTF">2019-07-18T01:34:19Z</dcterms:modified>
  <dc:title>普通高等学校本科专业设置管理规定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2052-11.1.0.8813</vt:lpwstr>
  </property>
</Properties>
</file>