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附件1：</w:t>
      </w:r>
    </w:p>
    <w:p>
      <w:pPr>
        <w:widowControl/>
        <w:adjustRightInd w:val="0"/>
        <w:snapToGrid w:val="0"/>
        <w:spacing w:before="156" w:beforeLines="50" w:after="156" w:afterLines="50"/>
        <w:jc w:val="center"/>
        <w:rPr>
          <w:rFonts w:ascii="黑体" w:hAnsi="宋体" w:eastAsia="黑体" w:cs="Arial"/>
          <w:b/>
          <w:color w:val="000000"/>
          <w:spacing w:val="-2"/>
          <w:kern w:val="0"/>
          <w:sz w:val="32"/>
          <w:szCs w:val="32"/>
        </w:rPr>
      </w:pPr>
      <w:r>
        <w:rPr>
          <w:rFonts w:hint="eastAsia" w:ascii="黑体" w:hAnsi="宋体" w:eastAsia="黑体" w:cs="Arial"/>
          <w:b/>
          <w:color w:val="000000"/>
          <w:spacing w:val="-2"/>
          <w:kern w:val="0"/>
          <w:sz w:val="32"/>
          <w:szCs w:val="32"/>
          <w:lang w:val="en-US" w:eastAsia="zh-CN"/>
        </w:rPr>
        <w:t>辽宁师范大学海华学院</w:t>
      </w:r>
      <w:r>
        <w:rPr>
          <w:rFonts w:hint="eastAsia" w:ascii="黑体" w:hAnsi="宋体" w:eastAsia="黑体" w:cs="Arial"/>
          <w:b/>
          <w:color w:val="000000"/>
          <w:spacing w:val="-2"/>
          <w:kern w:val="0"/>
          <w:sz w:val="32"/>
          <w:szCs w:val="32"/>
        </w:rPr>
        <w:t>2</w:t>
      </w:r>
      <w:r>
        <w:rPr>
          <w:rFonts w:ascii="黑体" w:hAnsi="宋体" w:eastAsia="黑体" w:cs="Arial"/>
          <w:b/>
          <w:color w:val="000000"/>
          <w:spacing w:val="-2"/>
          <w:kern w:val="0"/>
          <w:sz w:val="32"/>
          <w:szCs w:val="32"/>
        </w:rPr>
        <w:t>019</w:t>
      </w:r>
      <w:r>
        <w:rPr>
          <w:rFonts w:hint="eastAsia" w:ascii="黑体" w:hAnsi="宋体" w:eastAsia="黑体" w:cs="Arial"/>
          <w:b/>
          <w:color w:val="000000"/>
          <w:spacing w:val="-2"/>
          <w:kern w:val="0"/>
          <w:sz w:val="32"/>
          <w:szCs w:val="32"/>
        </w:rPr>
        <w:t>-</w:t>
      </w:r>
      <w:r>
        <w:rPr>
          <w:rFonts w:ascii="黑体" w:hAnsi="宋体" w:eastAsia="黑体" w:cs="Arial"/>
          <w:b/>
          <w:color w:val="000000"/>
          <w:spacing w:val="-2"/>
          <w:kern w:val="0"/>
          <w:sz w:val="32"/>
          <w:szCs w:val="32"/>
        </w:rPr>
        <w:t>2020</w:t>
      </w:r>
      <w:r>
        <w:rPr>
          <w:rFonts w:hint="eastAsia" w:ascii="黑体" w:hAnsi="宋体" w:eastAsia="黑体" w:cs="Arial"/>
          <w:b/>
          <w:color w:val="000000"/>
          <w:spacing w:val="-2"/>
          <w:kern w:val="0"/>
          <w:sz w:val="32"/>
          <w:szCs w:val="32"/>
        </w:rPr>
        <w:t>学年第二学期</w:t>
      </w:r>
    </w:p>
    <w:p>
      <w:pPr>
        <w:widowControl/>
        <w:adjustRightInd w:val="0"/>
        <w:snapToGrid w:val="0"/>
        <w:spacing w:before="156" w:beforeLines="50" w:after="156" w:afterLines="50"/>
        <w:jc w:val="center"/>
        <w:rPr>
          <w:rFonts w:ascii="黑体" w:hAnsi="宋体" w:eastAsia="黑体" w:cs="Arial"/>
          <w:b/>
          <w:color w:val="000000"/>
          <w:spacing w:val="-2"/>
          <w:kern w:val="0"/>
          <w:sz w:val="32"/>
          <w:szCs w:val="32"/>
        </w:rPr>
      </w:pPr>
      <w:r>
        <w:rPr>
          <w:rFonts w:hint="eastAsia" w:ascii="黑体" w:hAnsi="宋体" w:eastAsia="黑体" w:cs="Arial"/>
          <w:b/>
          <w:color w:val="000000"/>
          <w:spacing w:val="-2"/>
          <w:kern w:val="0"/>
          <w:sz w:val="32"/>
          <w:szCs w:val="32"/>
        </w:rPr>
        <w:t>期中线上教学检查记录表</w:t>
      </w:r>
    </w:p>
    <w:p>
      <w:pPr>
        <w:widowControl/>
        <w:spacing w:before="156" w:beforeLines="50" w:after="156" w:afterLines="50" w:line="330" w:lineRule="atLeast"/>
        <w:rPr>
          <w:rFonts w:cs="Arial" w:asciiTheme="minorEastAsia" w:hAnsiTheme="minorEastAsia"/>
          <w:color w:val="000000"/>
          <w:spacing w:val="-2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000000"/>
          <w:spacing w:val="-2"/>
          <w:kern w:val="0"/>
          <w:sz w:val="24"/>
          <w:szCs w:val="24"/>
        </w:rPr>
        <w:t xml:space="preserve">课程名称： </w:t>
      </w:r>
      <w:r>
        <w:rPr>
          <w:rFonts w:cs="Arial" w:asciiTheme="minorEastAsia" w:hAnsiTheme="minorEastAsia"/>
          <w:color w:val="000000"/>
          <w:spacing w:val="-2"/>
          <w:kern w:val="0"/>
          <w:sz w:val="24"/>
          <w:szCs w:val="24"/>
        </w:rPr>
        <w:t xml:space="preserve">       </w:t>
      </w:r>
      <w:r>
        <w:rPr>
          <w:rFonts w:hint="eastAsia" w:cs="Arial" w:asciiTheme="minorEastAsia" w:hAnsiTheme="minorEastAsia"/>
          <w:color w:val="000000"/>
          <w:spacing w:val="-2"/>
          <w:kern w:val="0"/>
          <w:sz w:val="24"/>
          <w:szCs w:val="24"/>
        </w:rPr>
        <w:t xml:space="preserve">              </w:t>
      </w:r>
      <w:r>
        <w:rPr>
          <w:rFonts w:cs="Arial" w:asciiTheme="minorEastAsia" w:hAnsiTheme="minorEastAsia"/>
          <w:color w:val="000000"/>
          <w:spacing w:val="-2"/>
          <w:kern w:val="0"/>
          <w:sz w:val="24"/>
          <w:szCs w:val="24"/>
        </w:rPr>
        <w:t xml:space="preserve">     </w:t>
      </w:r>
      <w:r>
        <w:rPr>
          <w:rFonts w:hint="eastAsia" w:cs="Arial" w:asciiTheme="minorEastAsia" w:hAnsiTheme="minorEastAsia"/>
          <w:color w:val="000000"/>
          <w:spacing w:val="-2"/>
          <w:kern w:val="0"/>
          <w:sz w:val="24"/>
          <w:szCs w:val="24"/>
        </w:rPr>
        <w:t xml:space="preserve">授课教师： </w:t>
      </w:r>
      <w:r>
        <w:rPr>
          <w:rFonts w:cs="Arial" w:asciiTheme="minorEastAsia" w:hAnsiTheme="minorEastAsia"/>
          <w:color w:val="000000"/>
          <w:spacing w:val="-2"/>
          <w:kern w:val="0"/>
          <w:sz w:val="24"/>
          <w:szCs w:val="24"/>
        </w:rPr>
        <w:t xml:space="preserve">         </w:t>
      </w:r>
    </w:p>
    <w:p>
      <w:pPr>
        <w:widowControl/>
        <w:spacing w:before="156" w:beforeLines="50" w:after="156" w:afterLines="50" w:line="330" w:lineRule="atLeast"/>
        <w:rPr>
          <w:rFonts w:cs="Arial" w:asciiTheme="minorEastAsia" w:hAnsiTheme="minorEastAsia"/>
          <w:color w:val="000000"/>
          <w:spacing w:val="-2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000000"/>
          <w:spacing w:val="-2"/>
          <w:kern w:val="0"/>
          <w:sz w:val="24"/>
          <w:szCs w:val="24"/>
        </w:rPr>
        <w:t xml:space="preserve">班级：                   检查时间： </w:t>
      </w:r>
      <w:r>
        <w:rPr>
          <w:rFonts w:cs="Arial" w:asciiTheme="minorEastAsia" w:hAnsiTheme="minorEastAsia"/>
          <w:color w:val="000000"/>
          <w:spacing w:val="-2"/>
          <w:kern w:val="0"/>
          <w:sz w:val="24"/>
          <w:szCs w:val="24"/>
        </w:rPr>
        <w:t xml:space="preserve">            </w:t>
      </w:r>
      <w:r>
        <w:rPr>
          <w:rFonts w:hint="eastAsia" w:cs="Arial" w:asciiTheme="minorEastAsia" w:hAnsiTheme="minorEastAsia"/>
          <w:color w:val="000000"/>
          <w:spacing w:val="-2"/>
          <w:kern w:val="0"/>
          <w:sz w:val="24"/>
          <w:szCs w:val="24"/>
        </w:rPr>
        <w:t>检查人：</w:t>
      </w:r>
    </w:p>
    <w:tbl>
      <w:tblPr>
        <w:tblStyle w:val="3"/>
        <w:tblW w:w="9099" w:type="dxa"/>
        <w:tblInd w:w="-2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61"/>
        <w:gridCol w:w="2553"/>
        <w:gridCol w:w="2465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检查项目</w:t>
            </w:r>
          </w:p>
        </w:tc>
        <w:tc>
          <w:tcPr>
            <w:tcW w:w="255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内容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等级</w:t>
            </w:r>
          </w:p>
          <w:p>
            <w:pPr>
              <w:jc w:val="center"/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（由高到低分为A、B、C、D，4个等级）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384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线上教学平台使用情况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超星泛雅平台使用情况</w:t>
            </w:r>
          </w:p>
        </w:tc>
        <w:tc>
          <w:tcPr>
            <w:tcW w:w="255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平台建课程度、上传资料情况、线上教学方式效果</w:t>
            </w:r>
            <w:bookmarkStart w:id="0" w:name="_GoBack"/>
            <w:bookmarkEnd w:id="0"/>
          </w:p>
        </w:tc>
        <w:tc>
          <w:tcPr>
            <w:tcW w:w="2465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384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其他平台使用情况</w:t>
            </w:r>
          </w:p>
        </w:tc>
        <w:tc>
          <w:tcPr>
            <w:tcW w:w="255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平台利用程度、线上教学方式效果</w:t>
            </w:r>
          </w:p>
        </w:tc>
        <w:tc>
          <w:tcPr>
            <w:tcW w:w="2465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38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教学资料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资料完整度</w:t>
            </w:r>
          </w:p>
        </w:tc>
        <w:tc>
          <w:tcPr>
            <w:tcW w:w="255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教案</w:t>
            </w:r>
            <w:r>
              <w:rPr>
                <w:rFonts w:hint="eastAsia" w:asciiTheme="minorEastAsia" w:hAnsiTheme="minorEastAsia"/>
                <w:szCs w:val="21"/>
              </w:rPr>
              <w:t>、课程整体设计、授课计划、课件是否完备</w:t>
            </w:r>
          </w:p>
        </w:tc>
        <w:tc>
          <w:tcPr>
            <w:tcW w:w="2465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6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内容一致性</w:t>
            </w:r>
          </w:p>
        </w:tc>
        <w:tc>
          <w:tcPr>
            <w:tcW w:w="255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人才培养方案、教学大纲、课程整体设计、 授课计划、课件内容是否一致</w:t>
            </w:r>
          </w:p>
        </w:tc>
        <w:tc>
          <w:tcPr>
            <w:tcW w:w="2465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7" w:hRule="atLeast"/>
        </w:trPr>
        <w:tc>
          <w:tcPr>
            <w:tcW w:w="138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听课检查</w:t>
            </w:r>
          </w:p>
        </w:tc>
        <w:tc>
          <w:tcPr>
            <w:tcW w:w="116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师德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师风</w:t>
            </w:r>
          </w:p>
        </w:tc>
        <w:tc>
          <w:tcPr>
            <w:tcW w:w="255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是否遵守网络法规，注重师德师风，不发表不当言论</w:t>
            </w:r>
          </w:p>
        </w:tc>
        <w:tc>
          <w:tcPr>
            <w:tcW w:w="2465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6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是否做到言行举止得体，衣着端庄整齐，避免与教学无关的人员出镜。</w:t>
            </w:r>
          </w:p>
        </w:tc>
        <w:tc>
          <w:tcPr>
            <w:tcW w:w="2465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视频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质量</w:t>
            </w:r>
          </w:p>
        </w:tc>
        <w:tc>
          <w:tcPr>
            <w:tcW w:w="255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视频播放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是否流畅</w:t>
            </w:r>
          </w:p>
        </w:tc>
        <w:tc>
          <w:tcPr>
            <w:tcW w:w="2465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视频画面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是否清晰</w:t>
            </w:r>
          </w:p>
        </w:tc>
        <w:tc>
          <w:tcPr>
            <w:tcW w:w="2465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视频声音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是否洪亮</w:t>
            </w:r>
          </w:p>
        </w:tc>
        <w:tc>
          <w:tcPr>
            <w:tcW w:w="2465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课件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质量</w:t>
            </w:r>
          </w:p>
        </w:tc>
        <w:tc>
          <w:tcPr>
            <w:tcW w:w="255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课程 PPT条理清晰、重点突出、简洁易记、布局合理、图表清晰准确</w:t>
            </w:r>
          </w:p>
        </w:tc>
        <w:tc>
          <w:tcPr>
            <w:tcW w:w="2465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授课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技能</w:t>
            </w:r>
          </w:p>
        </w:tc>
        <w:tc>
          <w:tcPr>
            <w:tcW w:w="255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体现明确的教学目标，激发学生的学习热情</w:t>
            </w:r>
          </w:p>
        </w:tc>
        <w:tc>
          <w:tcPr>
            <w:tcW w:w="2465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教学内容条理清楚，节奏紧凑，详略得当</w:t>
            </w:r>
          </w:p>
        </w:tc>
        <w:tc>
          <w:tcPr>
            <w:tcW w:w="2465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38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线上互动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线上教学资源</w:t>
            </w:r>
          </w:p>
        </w:tc>
        <w:tc>
          <w:tcPr>
            <w:tcW w:w="255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能够上传课件等有关课程教学资料</w:t>
            </w:r>
          </w:p>
        </w:tc>
        <w:tc>
          <w:tcPr>
            <w:tcW w:w="2465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6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384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线上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辅导</w:t>
            </w:r>
          </w:p>
        </w:tc>
        <w:tc>
          <w:tcPr>
            <w:tcW w:w="255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能够在线辅导，有相关记录（材料）</w:t>
            </w:r>
          </w:p>
        </w:tc>
        <w:tc>
          <w:tcPr>
            <w:tcW w:w="2465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84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作业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情况</w:t>
            </w:r>
          </w:p>
        </w:tc>
        <w:tc>
          <w:tcPr>
            <w:tcW w:w="255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布置作业并及时批改反馈</w:t>
            </w:r>
          </w:p>
        </w:tc>
        <w:tc>
          <w:tcPr>
            <w:tcW w:w="2465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学生学习进度</w:t>
            </w:r>
          </w:p>
        </w:tc>
        <w:tc>
          <w:tcPr>
            <w:tcW w:w="255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所有学生均按时完成了学习任务</w:t>
            </w:r>
          </w:p>
        </w:tc>
        <w:tc>
          <w:tcPr>
            <w:tcW w:w="2465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92" w:hRule="atLeast"/>
        </w:trPr>
        <w:tc>
          <w:tcPr>
            <w:tcW w:w="1384" w:type="dxa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检查结果</w:t>
            </w:r>
          </w:p>
          <w:p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评价与建议</w:t>
            </w:r>
          </w:p>
        </w:tc>
        <w:tc>
          <w:tcPr>
            <w:tcW w:w="7715" w:type="dxa"/>
            <w:gridSpan w:val="4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63A"/>
    <w:rsid w:val="0035163A"/>
    <w:rsid w:val="00A45E9E"/>
    <w:rsid w:val="1FAC1F5A"/>
    <w:rsid w:val="4A39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488</Characters>
  <Lines>4</Lines>
  <Paragraphs>1</Paragraphs>
  <TotalTime>66</TotalTime>
  <ScaleCrop>false</ScaleCrop>
  <LinksUpToDate>false</LinksUpToDate>
  <CharactersWithSpaces>572</CharactersWithSpaces>
  <Application>WPS Office_11.1.0.9587_F1E327BC-269C-435d-A152-05C5408002CA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2020-04-13T01:30:00Z</dcterms:created>
  <dc:creator>gsdx</dc:creator>
  <cp:lastModifiedBy>57333</cp:lastModifiedBy>
  <dcterms:modified xsi:type="dcterms:W3CDTF">2020-04-27T05:44:57Z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2052-11.1.0.9587</vt:lpwstr>
  </property>
</Properties>
</file>